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PLANO DE ENSINO</w:t>
      </w:r>
    </w:p>
    <w:tbl>
      <w:tblPr>
        <w:tblStyle w:val="Table1"/>
        <w:tblW w:w="9747.0" w:type="dxa"/>
        <w:jc w:val="left"/>
        <w:tblInd w:w="-108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271"/>
        <w:gridCol w:w="2934"/>
        <w:gridCol w:w="1124"/>
        <w:gridCol w:w="2418"/>
        <w:tblGridChange w:id="0">
          <w:tblGrid>
            <w:gridCol w:w="3271"/>
            <w:gridCol w:w="2934"/>
            <w:gridCol w:w="1124"/>
            <w:gridCol w:w="2418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IDENTIFICAÇÃO*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ANO LETIVO: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CAMPUS: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Paranaguá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Engenharia de Produção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GRAU: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Bacharelado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DA DISCIPLINA: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Logística Empresarial e Industrial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SÉRIE/PERÍODO: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5º ano/1º semestre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TURMA: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Única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TURNO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Vespertino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 TOTAL: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 TEÓRICA: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 PRÁTICA: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 EAD: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 EXTENSÃO: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 SEMANAL: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OFERTA DA DISCIPLINA: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  ) ANUAL  ( x  ) SEMESTRAL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Murilo Vetroni Barros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TITULAÇÃO/ÁREA: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Doutor/Engenharia de Produção</w:t>
            </w:r>
          </w:p>
        </w:tc>
      </w:tr>
    </w:tbl>
    <w:p w:rsidR="00000000" w:rsidDel="00000000" w:rsidP="00000000" w:rsidRDefault="00000000" w:rsidRPr="00000000" w14:paraId="0000004A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-108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EMENTA</w:t>
            </w:r>
          </w:p>
        </w:tc>
      </w:tr>
      <w:tr>
        <w:trPr>
          <w:cantSplit w:val="0"/>
          <w:trHeight w:val="1122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Simbiose Industrial. Gerenciamento de Transportes. processamento do pedido, armazenagem, movimentação e embalagem, aquisição, gerenciamento da tecnologia de informações e sistemas de gestão, logística e estrutura organizacional, sistemas de medição de desempenho, custos logísticos. Logística integrada. Indicadores de desempenho logístico.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OBJETIVOS</w:t>
            </w:r>
          </w:p>
        </w:tc>
      </w:tr>
      <w:tr>
        <w:trPr>
          <w:cantSplit w:val="0"/>
          <w:trHeight w:val="1122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Desenvolver competências sobre operações práticas da logística e suas particularidades.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CONTEÚDO PROGRAMÁTICO</w:t>
            </w:r>
          </w:p>
        </w:tc>
      </w:tr>
      <w:tr>
        <w:trPr>
          <w:cantSplit w:val="0"/>
          <w:trHeight w:val="1122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Aula 1: Logística e estrutura organizacional. Sistemas de medição de desempenho.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Aula 2: Indicadores de desempenho logístico. Logística integrada.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Aula 3: Sistemas de armazenagem. Armazenagem industrial. Embalagem primária, secundária e terciária.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Aula 4: Separação de pedidos e picking. Processamento do pedido.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Aula 5: Classificação e unitização de cargas. Movimentação industrial.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Aula 6: Gerenciamento de transportes. Gestão de frotas.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Aula 7: Avaliação 1.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Aula 8: Apresentação de seminário.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Aula 9: Gerenciamento da tecnologia de informações e sistemas de gestão: TMS, ERP, CRM, WMS, código de barras.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Aula 10: Custos logísticos.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Aula 11: Simbiose Industrial. Economia circular.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Aula 12: Green Supply. Gestão de resíduos na logística.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Aula 13: ESG na logística. Descarbonização da logística.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Aula 14: Tendências em logística 4.0.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Aula 15: Lean Logistics.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Aula 16: Avaliação 2.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Aula 17: Apresentação de seminário.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Aula 18: Exame.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METODOLOGIA DE ENSINO</w:t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bottom w:color="bfbfbf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Aula expositiva rea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lizada em sala de aula com uso do quadro e projetor.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Aplicação de conceitos e exemplos.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Utilização do acervo bibliográfico, para que os alunos possam ler previamente sobre o tema que será abordado em aula (sala de aula invertida).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Resolução de listas de exercícios.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Desenvolvimento e apresentação de trabalhos em equipes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Participação em estudos dirigidos e seminários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 ocasiões apropriadas poderão ser apresentadas minipalestras com especialistas na área em que o conteúdo está sendo apresentado.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d9d9d9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RECURSOS DIDÁTICOS</w:t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Computador, projetor multimídia, quadro, giz, apagador.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Livros, artigos científicos, relatórios técnicos, documentos bibliográficos.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Google meet, Google sala de aula.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d9d9d9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CRITÉRIOS DE AVALIAÇÃO</w:t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Participação em sala de aula.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Exercício individual de fixação.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Prova individual.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Desenvolvimento e apresentação de seminário (em grupo).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Estudo de caso aplicado na prática em uma organização (em grupo).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Quanto às competências, nesta disciplina, a partir da Taxonomia de Bloom irá garantir as seguintes entregas: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104.000000000004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5702"/>
              <w:gridCol w:w="567"/>
              <w:gridCol w:w="567"/>
              <w:gridCol w:w="567"/>
              <w:gridCol w:w="567"/>
              <w:gridCol w:w="567"/>
              <w:gridCol w:w="567"/>
              <w:tblGridChange w:id="0">
                <w:tblGrid>
                  <w:gridCol w:w="5702"/>
                  <w:gridCol w:w="567"/>
                  <w:gridCol w:w="567"/>
                  <w:gridCol w:w="567"/>
                  <w:gridCol w:w="567"/>
                  <w:gridCol w:w="567"/>
                  <w:gridCol w:w="56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</w:tcBorders>
                </w:tcPr>
                <w:p w:rsidR="00000000" w:rsidDel="00000000" w:rsidP="00000000" w:rsidRDefault="00000000" w:rsidRPr="00000000" w14:paraId="0000007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6"/>
                  <w:vAlign w:val="center"/>
                </w:tcPr>
                <w:p w:rsidR="00000000" w:rsidDel="00000000" w:rsidP="00000000" w:rsidRDefault="00000000" w:rsidRPr="00000000" w14:paraId="00000079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Taxonomia de Bloom</w:t>
                  </w:r>
                </w:p>
              </w:tc>
            </w:tr>
            <w:tr>
              <w:trPr>
                <w:cantSplit w:val="1"/>
                <w:trHeight w:val="113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7F">
                  <w:pPr>
                    <w:jc w:val="center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0">
                  <w:pPr>
                    <w:jc w:val="center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Competências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1">
                  <w:pPr>
                    <w:ind w:left="113" w:right="113" w:firstLine="0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Conhecer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2">
                  <w:pPr>
                    <w:ind w:left="113" w:right="113" w:firstLine="0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Compreender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3">
                  <w:pPr>
                    <w:ind w:left="113" w:right="113" w:firstLine="0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Aplicar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4">
                  <w:pPr>
                    <w:ind w:left="113" w:right="113" w:firstLine="0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Analisar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5">
                  <w:pPr>
                    <w:ind w:left="113" w:right="113" w:firstLine="0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Sintetizar 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6">
                  <w:pPr>
                    <w:ind w:left="113" w:right="113" w:firstLine="0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Avaliar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86" w:right="0" w:hanging="219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Formular e conceber soluções desejáveis de Engenharia de Produção, analisando e compreendendo os usuários dessas soluções e seu contexto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8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9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A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B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C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D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8E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86" w:right="0" w:hanging="219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Analisar e compreender os fenômenos físicos e químicos por meio de modelos simbólicos, físicos e outros, verificados e validados por experimentação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F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90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91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92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93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94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95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86" w:right="0" w:hanging="219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Conceber, projetar e analisar sistemas, produtos (bens e serviços), componentes ou processos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96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97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98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99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9A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9B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86" w:right="0" w:hanging="219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Implantar, supervisionar e controlar as soluções de Engenharia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9D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9E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9F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0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1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2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A3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86" w:right="0" w:hanging="219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Avaliar, dimensionar, integrar e utilizar recursos físicos, humanos e financeiros buscando minimização dos custos, eficiência e melhoria contínua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4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5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6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7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8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9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86" w:right="0" w:hanging="219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Ser capaz de utilizar ferramental matemático e estatístico para modelar sistemas de produção, gerenciar fluxos da informação e auxiliar na tomada de decisões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B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C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D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E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F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B0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86" w:right="0" w:hanging="219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Ser capaz de prever, analisar e propor soluções para demandas de produção e produtividade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B2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B3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B4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B5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B6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B7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B8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86" w:right="0" w:hanging="219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Aprender de forma autônoma e lidar com situações e contextos complexos, atualizando-se em relação aos avanços da ciência, da tecnologia e aos desafios da inovação 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9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A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B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C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D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E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BF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86" w:right="0" w:hanging="219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Comunicar-se eficazmente nas formas escrita, oral e gráfica 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0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1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2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3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4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5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C6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86" w:right="0" w:hanging="219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Trabalhar e liderar equipes multidisciplinares 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7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8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9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A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B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C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CD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86" w:right="0" w:hanging="219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Conhecer e aplicar com ética a legislação e os atos normativos no âmbito do exercício da profissão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E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F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0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1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2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3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D4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5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6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7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D8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D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DA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DB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D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d9d9d9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BIBLIOGRAFIA</w:t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BÁSICA</w:t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E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BALLOU, R.H. </w:t>
            </w:r>
            <w:r w:rsidDel="00000000" w:rsidR="00000000" w:rsidRPr="00000000">
              <w:rPr>
                <w:b w:val="1"/>
                <w:rtl w:val="0"/>
              </w:rPr>
              <w:t xml:space="preserve">Logística Empresarial: </w:t>
            </w:r>
            <w:r w:rsidDel="00000000" w:rsidR="00000000" w:rsidRPr="00000000">
              <w:rPr>
                <w:rtl w:val="0"/>
              </w:rPr>
              <w:t xml:space="preserve">Transportes, Administração de Materiais e Distribuição Física; São Paulo: Atlas, 2014.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FLEURY, P. F.; WANKE, P.; FIGUEIREDO, K. F.;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Logística Empresarial – a Perspectiva Brasileira.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São Paulo: Atlas, 2000.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NOVAES, A. G.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Logística e o Gerenciamento da Cadeia de Distribuição.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Rio de Janeiro: Campus, 2007.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COMPLEMENTAR</w:t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BOWERSOX, D. J.; CLOSS, D. J.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Logística Empresarial: O Processo de Integração da Cadeia de Suprimento.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São Paulo: Atlas. 2001.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CHRISTOPHER, M.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Logística e Gerenciamento da Cadeia de Suprimento.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São Paulo: Pioneira, 2007.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DORNIER, P. P.; ERNEST, R.; FENDER, M.; KOUVELIS, P.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Logística e Operações Globais.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Texto e Casos. São Paulo: Atlas, 2000.</w:t>
            </w:r>
          </w:p>
          <w:p w:rsidR="00000000" w:rsidDel="00000000" w:rsidP="00000000" w:rsidRDefault="00000000" w:rsidRPr="00000000" w14:paraId="000000E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RAZZOLINI FILHO, E. </w:t>
            </w:r>
            <w:r w:rsidDel="00000000" w:rsidR="00000000" w:rsidRPr="00000000">
              <w:rPr>
                <w:b w:val="1"/>
                <w:rtl w:val="0"/>
              </w:rPr>
              <w:t xml:space="preserve">Logística Empresarial no Brasil.</w:t>
            </w:r>
            <w:r w:rsidDel="00000000" w:rsidR="00000000" w:rsidRPr="00000000">
              <w:rPr>
                <w:rtl w:val="0"/>
              </w:rPr>
              <w:t xml:space="preserve"> Curitiba: Ibpex, 2007.</w:t>
            </w:r>
          </w:p>
          <w:p w:rsidR="00000000" w:rsidDel="00000000" w:rsidP="00000000" w:rsidRDefault="00000000" w:rsidRPr="00000000" w14:paraId="000000E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SIMCHI-LEVI, D.; KAMINSKY, P.; SIMCHI-LEVI, E. </w:t>
            </w:r>
            <w:r w:rsidDel="00000000" w:rsidR="00000000" w:rsidRPr="00000000">
              <w:rPr>
                <w:b w:val="1"/>
                <w:rtl w:val="0"/>
              </w:rPr>
              <w:t xml:space="preserve">Cadeia de suprimentos - projeto e gestão.</w:t>
            </w:r>
            <w:r w:rsidDel="00000000" w:rsidR="00000000" w:rsidRPr="00000000">
              <w:rPr>
                <w:rtl w:val="0"/>
              </w:rPr>
              <w:t xml:space="preserve"> Porto Alegre: Artmed, 2010.</w:t>
            </w:r>
          </w:p>
          <w:p w:rsidR="00000000" w:rsidDel="00000000" w:rsidP="00000000" w:rsidRDefault="00000000" w:rsidRPr="00000000" w14:paraId="000000E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d9d9d9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APROVAÇÃO DO COLEGIADO</w:t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EC">
            <w:pPr>
              <w:spacing w:line="48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Aprovado em reunião do Colegiado de Curso em: </w:t>
            </w:r>
          </w:p>
          <w:tbl>
            <w:tblPr>
              <w:tblStyle w:val="Table4"/>
              <w:tblW w:w="226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129"/>
              <w:gridCol w:w="1139"/>
              <w:tblGridChange w:id="0">
                <w:tblGrid>
                  <w:gridCol w:w="1129"/>
                  <w:gridCol w:w="1139"/>
                </w:tblGrid>
              </w:tblGridChange>
            </w:tblGrid>
            <w:tr>
              <w:trPr>
                <w:cantSplit w:val="0"/>
                <w:trHeight w:val="170" w:hRule="atLeast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0ED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Dia: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EE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07</w:t>
                  </w:r>
                </w:p>
              </w:tc>
            </w:tr>
            <w:tr>
              <w:trPr>
                <w:cantSplit w:val="0"/>
                <w:trHeight w:val="170" w:hRule="atLeast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0EF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Mês: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F0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02</w:t>
                  </w:r>
                </w:p>
              </w:tc>
            </w:tr>
            <w:tr>
              <w:trPr>
                <w:cantSplit w:val="0"/>
                <w:trHeight w:val="170" w:hRule="atLeast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0F1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Ano: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F2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2023</w:t>
                  </w:r>
                </w:p>
              </w:tc>
            </w:tr>
            <w:tr>
              <w:trPr>
                <w:cantSplit w:val="0"/>
                <w:trHeight w:val="170" w:hRule="atLeast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0F3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Ata Nº: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F4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0F5">
            <w:pPr>
              <w:spacing w:line="48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8020.999999999999" w:type="dxa"/>
              <w:jc w:val="center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3542"/>
              <w:gridCol w:w="711"/>
              <w:gridCol w:w="3768"/>
              <w:tblGridChange w:id="0">
                <w:tblGrid>
                  <w:gridCol w:w="3542"/>
                  <w:gridCol w:w="711"/>
                  <w:gridCol w:w="376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F7">
                  <w:pPr>
                    <w:keepNext w:val="1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  <w:drawing>
                      <wp:inline distB="0" distT="0" distL="0" distR="0">
                        <wp:extent cx="2057400" cy="381951"/>
                        <wp:effectExtent b="0" l="0" r="0" t="0"/>
                        <wp:docPr id="7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400" cy="381951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8">
                  <w:pPr>
                    <w:keepNext w:val="1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F9">
                  <w:pPr>
                    <w:keepNext w:val="1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FA">
                  <w:pPr>
                    <w:keepNext w:val="1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     </w:t>
                  </w:r>
                </w:p>
                <w:p w:rsidR="00000000" w:rsidDel="00000000" w:rsidP="00000000" w:rsidRDefault="00000000" w:rsidRPr="00000000" w14:paraId="000000FB">
                  <w:pPr>
                    <w:keepNext w:val="1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Docente</w:t>
                  </w:r>
                </w:p>
                <w:p w:rsidR="00000000" w:rsidDel="00000000" w:rsidP="00000000" w:rsidRDefault="00000000" w:rsidRPr="00000000" w14:paraId="000000F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D">
                  <w:pPr>
                    <w:keepNext w:val="1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FE">
                  <w:pPr>
                    <w:keepNext w:val="1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     </w:t>
                  </w:r>
                </w:p>
                <w:p w:rsidR="00000000" w:rsidDel="00000000" w:rsidP="00000000" w:rsidRDefault="00000000" w:rsidRPr="00000000" w14:paraId="000000FF">
                  <w:pPr>
                    <w:keepNext w:val="1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Coordenação do curso</w:t>
                  </w:r>
                </w:p>
              </w:tc>
            </w:tr>
          </w:tbl>
          <w:p w:rsidR="00000000" w:rsidDel="00000000" w:rsidP="00000000" w:rsidRDefault="00000000" w:rsidRPr="00000000" w14:paraId="0000010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Obs.: Este roteiro serve como esboço para elaboração e aprovação do Plano de Ensino em reunião de Colegiado. Após aprovação, deverá ser feita a inserção das informações no sistema Siges, conforme orienta o Memorando nº 008/2022-DRA/DE-PROGRAD.</w:t>
      </w:r>
    </w:p>
    <w:p w:rsidR="00000000" w:rsidDel="00000000" w:rsidP="00000000" w:rsidRDefault="00000000" w:rsidRPr="00000000" w14:paraId="00000103">
      <w:pPr>
        <w:spacing w:line="24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40" w:lineRule="auto"/>
        <w:rPr>
          <w:b w:val="1"/>
          <w:i w:val="1"/>
        </w:rPr>
      </w:pP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b w:val="1"/>
          <w:i w:val="1"/>
          <w:rtl w:val="0"/>
        </w:rPr>
        <w:t xml:space="preserve">No momento da inserção do Plano de Ensino no Siges, o item “IDENTIFICAÇÃO” é preenchido automaticamente pelo sistema.</w:t>
      </w:r>
    </w:p>
    <w:p w:rsidR="00000000" w:rsidDel="00000000" w:rsidP="00000000" w:rsidRDefault="00000000" w:rsidRPr="00000000" w14:paraId="00000105">
      <w:pPr>
        <w:spacing w:line="24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pgSz w:h="16838" w:w="11906" w:orient="portrait"/>
      <w:pgMar w:bottom="993" w:top="1134" w:left="1134" w:right="1134" w:header="284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prograd.unespar.edu.br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387116" cy="902958"/>
          <wp:effectExtent b="0" l="0" r="0" t="0"/>
          <wp:docPr descr="C:\Users\Erickson\Desktop\DIRETORIA DE REGISTROS ACADÊMICOS\LOGO PROGRAD (JPEG).jpg" id="8" name="image1.jpg"/>
          <a:graphic>
            <a:graphicData uri="http://schemas.openxmlformats.org/drawingml/2006/picture">
              <pic:pic>
                <pic:nvPicPr>
                  <pic:cNvPr descr="C:\Users\Erickson\Desktop\DIRETORIA DE REGISTROS ACADÊMICOS\LOGO PROGRAD (JPEG)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7116" cy="9029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47D90"/>
    <w:pPr>
      <w:spacing w:line="360" w:lineRule="auto"/>
      <w:jc w:val="both"/>
    </w:pPr>
    <w:rPr>
      <w:rFonts w:ascii="Arial" w:hAnsi="Arial"/>
    </w:rPr>
  </w:style>
  <w:style w:type="paragraph" w:styleId="Ttulo7">
    <w:name w:val="heading 7"/>
    <w:basedOn w:val="Normal"/>
    <w:next w:val="Normal"/>
    <w:link w:val="Ttulo7Char"/>
    <w:qFormat w:val="1"/>
    <w:rsid w:val="00ED553E"/>
    <w:pPr>
      <w:keepNext w:val="1"/>
      <w:spacing w:line="240" w:lineRule="auto"/>
      <w:jc w:val="center"/>
      <w:outlineLvl w:val="6"/>
    </w:pPr>
    <w:rPr>
      <w:rFonts w:ascii="Times New Roman" w:cs="Times New Roman" w:eastAsia="Times New Roman" w:hAnsi="Times New Roman"/>
      <w:b w:val="1"/>
      <w:i w:val="1"/>
      <w:iCs w:val="1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005B8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05B8A"/>
  </w:style>
  <w:style w:type="paragraph" w:styleId="Rodap">
    <w:name w:val="footer"/>
    <w:basedOn w:val="Normal"/>
    <w:link w:val="RodapChar"/>
    <w:uiPriority w:val="99"/>
    <w:unhideWhenUsed w:val="1"/>
    <w:rsid w:val="00005B8A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05B8A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05B8A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05B8A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39"/>
    <w:rsid w:val="00005B8A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IDENTIFICAO" w:customStyle="1">
    <w:name w:val="IDENTIFICAÇÃO"/>
    <w:basedOn w:val="Normal"/>
    <w:qFormat w:val="1"/>
    <w:rsid w:val="00D907CB"/>
    <w:pPr>
      <w:spacing w:before="60" w:line="240" w:lineRule="auto"/>
    </w:pPr>
  </w:style>
  <w:style w:type="character" w:styleId="Ttulo7Char" w:customStyle="1">
    <w:name w:val="Título 7 Char"/>
    <w:basedOn w:val="Fontepargpadro"/>
    <w:link w:val="Ttulo7"/>
    <w:rsid w:val="00ED553E"/>
    <w:rPr>
      <w:rFonts w:ascii="Times New Roman" w:cs="Times New Roman" w:eastAsia="Times New Roman" w:hAnsi="Times New Roman"/>
      <w:b w:val="1"/>
      <w:i w:val="1"/>
      <w:iCs w:val="1"/>
      <w:sz w:val="24"/>
      <w:szCs w:val="24"/>
      <w:lang w:eastAsia="pt-BR"/>
    </w:rPr>
  </w:style>
  <w:style w:type="paragraph" w:styleId="Itens" w:customStyle="1">
    <w:name w:val="Itens"/>
    <w:basedOn w:val="Normal"/>
    <w:qFormat w:val="1"/>
    <w:rsid w:val="00D907CB"/>
    <w:pPr>
      <w:spacing w:before="120"/>
    </w:pPr>
    <w:rPr>
      <w:rFonts w:cs="Arial"/>
      <w:b w:val="1"/>
    </w:rPr>
  </w:style>
  <w:style w:type="character" w:styleId="TextodoEspaoReservado">
    <w:name w:val="Placeholder Text"/>
    <w:basedOn w:val="Fontepargpadro"/>
    <w:uiPriority w:val="99"/>
    <w:semiHidden w:val="1"/>
    <w:rsid w:val="00030100"/>
    <w:rPr>
      <w:color w:val="80808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A250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A2504F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A2504F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A2504F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A2504F"/>
    <w:rPr>
      <w:rFonts w:ascii="Arial" w:hAnsi="Arial"/>
      <w:b w:val="1"/>
      <w:bCs w:val="1"/>
      <w:sz w:val="20"/>
      <w:szCs w:val="20"/>
    </w:rPr>
  </w:style>
  <w:style w:type="paragraph" w:styleId="PargrafodaLista">
    <w:name w:val="List Paragraph"/>
    <w:basedOn w:val="Normal"/>
    <w:uiPriority w:val="34"/>
    <w:qFormat w:val="1"/>
    <w:rsid w:val="005C0D29"/>
    <w:pPr>
      <w:ind w:left="720"/>
      <w:contextualSpacing w:val="1"/>
    </w:pPr>
    <w:rPr>
      <w:rFonts w:cs="Arial" w:eastAsia="Arial"/>
    </w:rPr>
  </w:style>
  <w:style w:type="paragraph" w:styleId="Default" w:customStyle="1">
    <w:name w:val="Default"/>
    <w:rsid w:val="002D4D54"/>
    <w:pPr>
      <w:autoSpaceDE w:val="0"/>
      <w:autoSpaceDN w:val="0"/>
      <w:adjustRightInd w:val="0"/>
      <w:jc w:val="left"/>
    </w:pPr>
    <w:rPr>
      <w:rFonts w:ascii="Arial" w:cs="Arial" w:eastAsia="Arial" w:hAnsi="Arial"/>
      <w:color w:val="000000"/>
      <w:sz w:val="24"/>
      <w:szCs w:val="24"/>
    </w:rPr>
  </w:style>
  <w:style w:type="paragraph" w:styleId="TableParagraph" w:customStyle="1">
    <w:name w:val="Table Paragraph"/>
    <w:basedOn w:val="Normal"/>
    <w:uiPriority w:val="1"/>
    <w:qFormat w:val="1"/>
    <w:rsid w:val="00F21284"/>
    <w:pPr>
      <w:widowControl w:val="0"/>
      <w:spacing w:line="240" w:lineRule="auto"/>
      <w:jc w:val="left"/>
    </w:pPr>
    <w:rPr>
      <w:rFonts w:ascii="Calibri" w:cs="Times New Roman" w:eastAsia="Calibri" w:hAnsi="Calibri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2Or6D3AKMezNASfRT65VKIcNSKw==">AMUW2mWmVeIl05GKarnNaHPf8iLL37ZT0NR4/gA3HYrbkWMNh8nLmKNM6AoKb0okLBx3JUSFG1KhqC2YEjQIC9364v8WtFyGcpgruzWsLXWZJkE424csxUA=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2022-11-28T13:17:00Z</dcterms:created>
  <dc:creator>Secretaria Acadêmica</dc:creator>
</cp:coreProperties>
</file>