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322C" w14:textId="77777777" w:rsidR="00F6545C" w:rsidRDefault="00005B8A" w:rsidP="007E5A6C">
      <w:pPr>
        <w:jc w:val="center"/>
        <w:rPr>
          <w:rFonts w:cs="Arial"/>
          <w:b/>
          <w:bCs/>
          <w:sz w:val="36"/>
        </w:rPr>
      </w:pPr>
      <w:r w:rsidRPr="00005B8A">
        <w:rPr>
          <w:rFonts w:cs="Arial"/>
          <w:b/>
          <w:bCs/>
          <w:sz w:val="36"/>
        </w:rPr>
        <w:t>PLANO DE ENSINO</w:t>
      </w:r>
    </w:p>
    <w:tbl>
      <w:tblPr>
        <w:tblStyle w:val="Tabelacomgrade"/>
        <w:tblW w:w="97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85"/>
        <w:gridCol w:w="2751"/>
        <w:gridCol w:w="1550"/>
        <w:gridCol w:w="2261"/>
      </w:tblGrid>
      <w:tr w:rsidR="00D907CB" w:rsidRPr="00000C6C" w14:paraId="67D52C20" w14:textId="77777777" w:rsidTr="0074370B">
        <w:trPr>
          <w:trHeight w:val="410"/>
        </w:trPr>
        <w:tc>
          <w:tcPr>
            <w:tcW w:w="9747" w:type="dxa"/>
            <w:gridSpan w:val="4"/>
            <w:shd w:val="clear" w:color="auto" w:fill="D9D9D9" w:themeFill="background1" w:themeFillShade="D9"/>
          </w:tcPr>
          <w:p w14:paraId="32079468" w14:textId="77777777" w:rsidR="00D907CB" w:rsidRPr="00000C6C" w:rsidRDefault="00D907CB" w:rsidP="008E416F">
            <w:pPr>
              <w:pStyle w:val="Iten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00C6C">
              <w:rPr>
                <w:sz w:val="24"/>
                <w:szCs w:val="24"/>
              </w:rPr>
              <w:t>IDENTIFICAÇÃO</w:t>
            </w:r>
            <w:r w:rsidR="00924828">
              <w:rPr>
                <w:sz w:val="24"/>
                <w:szCs w:val="24"/>
              </w:rPr>
              <w:t>*</w:t>
            </w:r>
            <w:r w:rsidRPr="00000C6C">
              <w:rPr>
                <w:sz w:val="24"/>
                <w:szCs w:val="24"/>
              </w:rPr>
              <w:t xml:space="preserve"> </w:t>
            </w:r>
          </w:p>
        </w:tc>
      </w:tr>
      <w:tr w:rsidR="007E5A6C" w:rsidRPr="00000C6C" w14:paraId="23E92182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780AB95D" w14:textId="77777777" w:rsidR="00A71734" w:rsidRPr="0072151D" w:rsidRDefault="00A71734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ANO LETIVO</w:t>
            </w:r>
            <w:r w:rsidR="00B2412C"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E761AA6" w14:textId="23F20D1C" w:rsidR="00A71734" w:rsidRPr="00744F36" w:rsidRDefault="0074370B" w:rsidP="007F794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835BDD" w:rsidRPr="00000C6C" w14:paraId="7E628387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1B72B7A" w14:textId="77777777" w:rsidR="00835BDD" w:rsidRPr="0072151D" w:rsidRDefault="00835BDD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CAMPUS: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B0BCA74" w14:textId="2F22EF0A" w:rsidR="00835BDD" w:rsidRPr="00744F36" w:rsidRDefault="0074370B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Paranaguá</w:t>
            </w:r>
          </w:p>
        </w:tc>
      </w:tr>
      <w:tr w:rsidR="009B6B68" w:rsidRPr="00000C6C" w14:paraId="472FB1CC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45CC582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CURSO: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611E29F" w14:textId="0A333ACE" w:rsidR="009B6B68" w:rsidRPr="00744F36" w:rsidRDefault="0074370B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Engenharia de Produção </w:t>
            </w:r>
            <w:proofErr w:type="gramStart"/>
            <w:r>
              <w:rPr>
                <w:sz w:val="24"/>
                <w:szCs w:val="24"/>
              </w:rPr>
              <w:t>( 2</w:t>
            </w:r>
            <w:proofErr w:type="gramEnd"/>
            <w:r>
              <w:rPr>
                <w:sz w:val="24"/>
                <w:szCs w:val="24"/>
              </w:rPr>
              <w:t>º semestre de 2023</w:t>
            </w:r>
          </w:p>
        </w:tc>
      </w:tr>
      <w:tr w:rsidR="009B6B68" w:rsidRPr="00000C6C" w14:paraId="0A3B469B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BC4B641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GRAU: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1490989C" w14:textId="203335AE" w:rsidR="009B6B68" w:rsidRPr="00744F36" w:rsidRDefault="00E779F5" w:rsidP="00835BDD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BACHALERADO</w:t>
            </w:r>
          </w:p>
        </w:tc>
      </w:tr>
      <w:tr w:rsidR="00AC2650" w:rsidRPr="00000C6C" w14:paraId="74163956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F10690D" w14:textId="77777777" w:rsidR="00AC2650" w:rsidRPr="0072151D" w:rsidRDefault="00AC2650" w:rsidP="003872EE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NOME DA DISCIPLINA: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39AC8CD" w14:textId="6A63982C" w:rsidR="00AC2650" w:rsidRPr="00835BDD" w:rsidRDefault="00E779F5" w:rsidP="003872EE">
            <w:pPr>
              <w:pStyle w:val="IDENTIFICA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CÀLCULO DIFERENCIAL E INTEGRAL</w:t>
            </w:r>
            <w:r w:rsidR="0074370B">
              <w:rPr>
                <w:b/>
                <w:sz w:val="24"/>
                <w:szCs w:val="24"/>
              </w:rPr>
              <w:t xml:space="preserve"> II</w:t>
            </w:r>
          </w:p>
        </w:tc>
      </w:tr>
      <w:tr w:rsidR="009B6B68" w:rsidRPr="00000C6C" w14:paraId="1D3DAC66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3A2826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SÉRIE</w:t>
            </w:r>
            <w:r w:rsidR="00AC2650">
              <w:rPr>
                <w:b/>
                <w:sz w:val="20"/>
                <w:szCs w:val="24"/>
              </w:rPr>
              <w:t>/PERÍODO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C72052E" w14:textId="09D1B7B0" w:rsidR="009B6B68" w:rsidRPr="00744F36" w:rsidRDefault="0074370B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2o</w:t>
            </w:r>
          </w:p>
        </w:tc>
      </w:tr>
      <w:tr w:rsidR="009B6B68" w:rsidRPr="00000C6C" w14:paraId="6568E563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20B941A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TURMA:</w:t>
            </w:r>
          </w:p>
        </w:tc>
        <w:tc>
          <w:tcPr>
            <w:tcW w:w="2934" w:type="dxa"/>
            <w:shd w:val="clear" w:color="auto" w:fill="FFFFFF" w:themeFill="background1"/>
          </w:tcPr>
          <w:p w14:paraId="713D9B7C" w14:textId="55FF7227" w:rsidR="009B6B68" w:rsidRPr="00744F36" w:rsidRDefault="00E439AF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382CF6B" w14:textId="5A233050" w:rsidR="009B6B68" w:rsidRPr="00744F36" w:rsidRDefault="009B6B68" w:rsidP="0074370B">
            <w:pPr>
              <w:pStyle w:val="IDENTIFICAO"/>
              <w:rPr>
                <w:sz w:val="24"/>
                <w:szCs w:val="24"/>
              </w:rPr>
            </w:pPr>
            <w:r w:rsidRPr="00E107B5">
              <w:rPr>
                <w:b/>
                <w:sz w:val="20"/>
                <w:szCs w:val="24"/>
              </w:rPr>
              <w:t>TURNO</w:t>
            </w:r>
            <w:r w:rsidRPr="00744F36">
              <w:rPr>
                <w:sz w:val="24"/>
                <w:szCs w:val="24"/>
              </w:rPr>
              <w:t>:</w:t>
            </w:r>
            <w:r w:rsidR="00E439AF">
              <w:rPr>
                <w:sz w:val="24"/>
                <w:szCs w:val="24"/>
              </w:rPr>
              <w:t xml:space="preserve"> </w:t>
            </w:r>
            <w:r w:rsidR="0074370B">
              <w:rPr>
                <w:sz w:val="24"/>
                <w:szCs w:val="24"/>
              </w:rPr>
              <w:t>INTEGRAL</w:t>
            </w:r>
            <w:r w:rsidR="00E439AF">
              <w:rPr>
                <w:sz w:val="24"/>
                <w:szCs w:val="24"/>
              </w:rPr>
              <w:t>L</w:t>
            </w:r>
          </w:p>
        </w:tc>
        <w:tc>
          <w:tcPr>
            <w:tcW w:w="2418" w:type="dxa"/>
            <w:shd w:val="clear" w:color="auto" w:fill="FFFFFF" w:themeFill="background1"/>
          </w:tcPr>
          <w:p w14:paraId="2C5C20F3" w14:textId="77777777" w:rsidR="009B6B68" w:rsidRPr="00744F36" w:rsidRDefault="009B6B68" w:rsidP="00835BDD">
            <w:pPr>
              <w:pStyle w:val="IDENTIFICAO"/>
              <w:rPr>
                <w:sz w:val="24"/>
                <w:szCs w:val="24"/>
              </w:rPr>
            </w:pPr>
          </w:p>
        </w:tc>
      </w:tr>
      <w:tr w:rsidR="00416895" w:rsidRPr="00000C6C" w14:paraId="4B0FEAD5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4350260" w14:textId="26B6F216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TOTAL: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66183E03" w14:textId="35EF7C3A" w:rsidR="00416895" w:rsidRPr="00744F36" w:rsidRDefault="0074370B" w:rsidP="007E5A6C">
            <w:pPr>
              <w:pStyle w:val="IDENTIFICAO"/>
              <w:rPr>
                <w:sz w:val="24"/>
                <w:szCs w:val="24"/>
              </w:rPr>
            </w:pPr>
            <w:r>
              <w:t>90</w:t>
            </w:r>
          </w:p>
        </w:tc>
      </w:tr>
      <w:tr w:rsidR="00416895" w:rsidRPr="00000C6C" w14:paraId="1EB6F8A4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0714C12" w14:textId="28F598FE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TEÓRICA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5801BCB" w14:textId="4BE5EA6D" w:rsidR="00416895" w:rsidRDefault="0074370B" w:rsidP="007E5A6C">
            <w:pPr>
              <w:pStyle w:val="IDENTIFICAO"/>
            </w:pPr>
            <w:r>
              <w:t>6</w:t>
            </w:r>
          </w:p>
        </w:tc>
      </w:tr>
      <w:tr w:rsidR="00416895" w:rsidRPr="00000C6C" w14:paraId="7E1916E4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3F94E2E7" w14:textId="1FB67019" w:rsidR="00416895" w:rsidRPr="0072151D" w:rsidRDefault="00416895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</w:t>
            </w:r>
            <w:r>
              <w:rPr>
                <w:b/>
                <w:sz w:val="20"/>
                <w:szCs w:val="24"/>
              </w:rPr>
              <w:t>PRÁTICA</w:t>
            </w:r>
            <w:r w:rsidRPr="0072151D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4DD1A0F8" w14:textId="1CD1B143" w:rsidR="00416895" w:rsidRDefault="00E439AF" w:rsidP="007E5A6C">
            <w:pPr>
              <w:pStyle w:val="IDENTIFICAO"/>
            </w:pPr>
            <w:r>
              <w:t>0</w:t>
            </w:r>
          </w:p>
        </w:tc>
      </w:tr>
      <w:tr w:rsidR="00CD7A9B" w:rsidRPr="00000C6C" w14:paraId="784172C2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2D49A3B7" w14:textId="2780C3E9" w:rsidR="00CD7A9B" w:rsidRPr="0072151D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</w:t>
            </w:r>
            <w:r w:rsidR="000E4E87">
              <w:rPr>
                <w:b/>
                <w:sz w:val="20"/>
                <w:szCs w:val="24"/>
              </w:rPr>
              <w:t>EAD: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D1A627E" w14:textId="338A2052" w:rsidR="00CD7A9B" w:rsidRDefault="00E439AF" w:rsidP="007E5A6C">
            <w:pPr>
              <w:pStyle w:val="IDENTIFICAO"/>
            </w:pPr>
            <w:r>
              <w:t>0</w:t>
            </w:r>
          </w:p>
        </w:tc>
      </w:tr>
      <w:tr w:rsidR="000E4E87" w:rsidRPr="00000C6C" w14:paraId="65E1B300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4E0CC25E" w14:textId="07E52EA8" w:rsidR="000E4E87" w:rsidRDefault="000E4E87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CARGA HOR</w:t>
            </w:r>
            <w:r w:rsidR="00416895">
              <w:rPr>
                <w:b/>
                <w:sz w:val="20"/>
                <w:szCs w:val="24"/>
              </w:rPr>
              <w:t>ÁRIA</w:t>
            </w:r>
            <w:r>
              <w:rPr>
                <w:b/>
                <w:sz w:val="20"/>
                <w:szCs w:val="24"/>
              </w:rPr>
              <w:t xml:space="preserve"> EXTENSÃO: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A8971DB" w14:textId="5506C07B" w:rsidR="000E4E87" w:rsidRDefault="00E439AF" w:rsidP="007E5A6C">
            <w:pPr>
              <w:pStyle w:val="IDENTIFICAO"/>
            </w:pPr>
            <w:r>
              <w:t>0</w:t>
            </w:r>
          </w:p>
        </w:tc>
      </w:tr>
      <w:tr w:rsidR="00416895" w:rsidRPr="00000C6C" w14:paraId="3B8CA65D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197C5C2A" w14:textId="045CF319" w:rsidR="00416895" w:rsidRPr="0072151D" w:rsidRDefault="00416895" w:rsidP="00662CD8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CARGA HOR</w:t>
            </w:r>
            <w:r>
              <w:rPr>
                <w:b/>
                <w:sz w:val="20"/>
                <w:szCs w:val="24"/>
              </w:rPr>
              <w:t>ÁRIA</w:t>
            </w:r>
            <w:r w:rsidRPr="0072151D">
              <w:rPr>
                <w:b/>
                <w:sz w:val="20"/>
                <w:szCs w:val="24"/>
              </w:rPr>
              <w:t xml:space="preserve"> SEMANAL: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52E87992" w14:textId="34ADAAB9" w:rsidR="00416895" w:rsidRPr="00744F36" w:rsidRDefault="0074370B" w:rsidP="00662CD8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D7A9B" w:rsidRPr="00000C6C" w14:paraId="29B64E6B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01DC6767" w14:textId="019BF17E" w:rsidR="00CD7A9B" w:rsidRDefault="00CD7A9B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OFERTA DA DISCIPLINA</w:t>
            </w:r>
            <w:r w:rsidR="000E4E87">
              <w:rPr>
                <w:b/>
                <w:sz w:val="20"/>
                <w:szCs w:val="24"/>
              </w:rPr>
              <w:t>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7F7795AF" w14:textId="1923A3E1" w:rsidR="00CD7A9B" w:rsidRPr="000E4E87" w:rsidRDefault="000E4E87" w:rsidP="007E5A6C">
            <w:pPr>
              <w:pStyle w:val="IDENTIFICAO"/>
              <w:rPr>
                <w:b/>
                <w:bCs/>
              </w:rPr>
            </w:pPr>
            <w:proofErr w:type="gramStart"/>
            <w:r w:rsidRPr="000E4E87">
              <w:rPr>
                <w:b/>
                <w:bCs/>
              </w:rPr>
              <w:t>(</w:t>
            </w:r>
            <w:r w:rsidR="00416895">
              <w:rPr>
                <w:b/>
                <w:bCs/>
              </w:rPr>
              <w:t xml:space="preserve">  </w:t>
            </w:r>
            <w:proofErr w:type="gramEnd"/>
            <w:r w:rsidR="00416895">
              <w:rPr>
                <w:b/>
                <w:bCs/>
              </w:rPr>
              <w:t xml:space="preserve">   </w:t>
            </w:r>
            <w:r w:rsidRPr="000E4E87">
              <w:rPr>
                <w:b/>
                <w:bCs/>
              </w:rPr>
              <w:t>) ANUAL  (</w:t>
            </w:r>
            <w:r w:rsidR="00416895">
              <w:rPr>
                <w:b/>
                <w:bCs/>
              </w:rPr>
              <w:t xml:space="preserve"> </w:t>
            </w:r>
            <w:r w:rsidR="00E439AF">
              <w:rPr>
                <w:b/>
                <w:bCs/>
              </w:rPr>
              <w:t>X</w:t>
            </w:r>
            <w:r w:rsidR="00416895">
              <w:rPr>
                <w:b/>
                <w:bCs/>
              </w:rPr>
              <w:t xml:space="preserve">    </w:t>
            </w:r>
            <w:r w:rsidRPr="000E4E87">
              <w:rPr>
                <w:b/>
                <w:bCs/>
              </w:rPr>
              <w:t>) SEMESTRAL</w:t>
            </w:r>
          </w:p>
        </w:tc>
      </w:tr>
      <w:tr w:rsidR="009B6B68" w:rsidRPr="00000C6C" w14:paraId="4492D654" w14:textId="77777777" w:rsidTr="0074370B">
        <w:trPr>
          <w:trHeight w:val="284"/>
        </w:trPr>
        <w:tc>
          <w:tcPr>
            <w:tcW w:w="9747" w:type="dxa"/>
            <w:gridSpan w:val="4"/>
            <w:shd w:val="clear" w:color="auto" w:fill="FFFFFF" w:themeFill="background1"/>
          </w:tcPr>
          <w:p w14:paraId="51EB2261" w14:textId="77777777" w:rsidR="009B6B68" w:rsidRPr="0072151D" w:rsidRDefault="009B6B68" w:rsidP="007E5A6C">
            <w:pPr>
              <w:pStyle w:val="IDENTIFICAO"/>
              <w:rPr>
                <w:sz w:val="20"/>
                <w:szCs w:val="24"/>
              </w:rPr>
            </w:pPr>
          </w:p>
        </w:tc>
      </w:tr>
      <w:tr w:rsidR="009B6B68" w:rsidRPr="00000C6C" w14:paraId="6FB42152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50352E5B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DOCENTE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23402ABC" w14:textId="0752AD4F" w:rsidR="009B6B68" w:rsidRPr="00744F36" w:rsidRDefault="00E439AF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REINALDO ROSA</w:t>
            </w:r>
          </w:p>
        </w:tc>
      </w:tr>
      <w:tr w:rsidR="009B6B68" w:rsidRPr="00000C6C" w14:paraId="497CB353" w14:textId="77777777" w:rsidTr="0074370B">
        <w:trPr>
          <w:trHeight w:val="284"/>
        </w:trPr>
        <w:tc>
          <w:tcPr>
            <w:tcW w:w="3271" w:type="dxa"/>
            <w:shd w:val="clear" w:color="auto" w:fill="F2F2F2" w:themeFill="background1" w:themeFillShade="F2"/>
          </w:tcPr>
          <w:p w14:paraId="6C6F3B60" w14:textId="77777777" w:rsidR="009B6B68" w:rsidRPr="0072151D" w:rsidRDefault="009B6B68" w:rsidP="00B2412C">
            <w:pPr>
              <w:pStyle w:val="IDENTIFICAO"/>
              <w:jc w:val="right"/>
              <w:rPr>
                <w:b/>
                <w:sz w:val="20"/>
                <w:szCs w:val="24"/>
              </w:rPr>
            </w:pPr>
            <w:r w:rsidRPr="0072151D">
              <w:rPr>
                <w:b/>
                <w:sz w:val="20"/>
                <w:szCs w:val="24"/>
              </w:rPr>
              <w:t>TITULAÇÃO/ÁREA:</w:t>
            </w:r>
          </w:p>
        </w:tc>
        <w:tc>
          <w:tcPr>
            <w:tcW w:w="6476" w:type="dxa"/>
            <w:gridSpan w:val="3"/>
            <w:shd w:val="clear" w:color="auto" w:fill="FFFFFF" w:themeFill="background1"/>
          </w:tcPr>
          <w:p w14:paraId="0245C3FF" w14:textId="09CF5684" w:rsidR="009B6B68" w:rsidRPr="00744F36" w:rsidRDefault="00E439AF" w:rsidP="007E5A6C">
            <w:pPr>
              <w:pStyle w:val="IDENTIFICA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ESPECIALISTA</w:t>
            </w:r>
          </w:p>
        </w:tc>
      </w:tr>
    </w:tbl>
    <w:p w14:paraId="4FF85F01" w14:textId="77777777" w:rsidR="00A71734" w:rsidRPr="00416895" w:rsidRDefault="00A71734">
      <w:pPr>
        <w:rPr>
          <w:rFonts w:cs="Arial"/>
          <w:sz w:val="8"/>
          <w:szCs w:val="8"/>
        </w:rPr>
      </w:pPr>
    </w:p>
    <w:tbl>
      <w:tblPr>
        <w:tblStyle w:val="Tabelacomgrade"/>
        <w:tblW w:w="0" w:type="auto"/>
        <w:tblInd w:w="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3"/>
      </w:tblGrid>
      <w:tr w:rsidR="007E5A6C" w14:paraId="67FB7C27" w14:textId="77777777" w:rsidTr="005B196D">
        <w:trPr>
          <w:trHeight w:val="300"/>
        </w:trPr>
        <w:tc>
          <w:tcPr>
            <w:tcW w:w="9623" w:type="dxa"/>
            <w:shd w:val="clear" w:color="auto" w:fill="D9D9D9" w:themeFill="background1" w:themeFillShade="D9"/>
          </w:tcPr>
          <w:p w14:paraId="066190C5" w14:textId="73817007" w:rsidR="007E5A6C" w:rsidRPr="00D907CB" w:rsidRDefault="007E5A6C" w:rsidP="005B196D">
            <w:pPr>
              <w:pStyle w:val="Itens"/>
            </w:pPr>
          </w:p>
        </w:tc>
      </w:tr>
      <w:tr w:rsidR="007E5A6C" w14:paraId="0D662052" w14:textId="77777777" w:rsidTr="005B196D">
        <w:trPr>
          <w:trHeight w:val="1122"/>
        </w:trPr>
        <w:tc>
          <w:tcPr>
            <w:tcW w:w="9623" w:type="dxa"/>
          </w:tcPr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9397"/>
            </w:tblGrid>
            <w:tr w:rsidR="005B196D" w14:paraId="68331019" w14:textId="77777777" w:rsidTr="005B196D">
              <w:trPr>
                <w:trHeight w:val="300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hideMark/>
                </w:tcPr>
                <w:p w14:paraId="6AC37A2D" w14:textId="77777777" w:rsidR="005B196D" w:rsidRDefault="005B196D" w:rsidP="005B196D">
                  <w:pPr>
                    <w:pStyle w:val="Itens"/>
                    <w:numPr>
                      <w:ilvl w:val="0"/>
                      <w:numId w:val="4"/>
                    </w:numPr>
                  </w:pPr>
                  <w:r>
                    <w:t>EMENTA</w:t>
                  </w:r>
                </w:p>
              </w:tc>
            </w:tr>
            <w:tr w:rsidR="005B196D" w14:paraId="152A2E0B" w14:textId="77777777" w:rsidTr="005B196D"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09FD83AD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Números reais e suas propriedades.</w:t>
                  </w:r>
                </w:p>
                <w:p w14:paraId="5DB1293C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Funções, limites e continuidade de funções reais</w:t>
                  </w:r>
                </w:p>
                <w:p w14:paraId="7087D523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e suas aplicações.</w:t>
                  </w:r>
                </w:p>
                <w:p w14:paraId="26088099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Cálculo diferencial e aplicações. Polinômio de Taylor.</w:t>
                  </w:r>
                </w:p>
                <w:p w14:paraId="2F3A422D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Regra de </w:t>
                  </w:r>
                  <w:proofErr w:type="spellStart"/>
                  <w:r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  <w:t>L’Hôpital</w:t>
                  </w:r>
                  <w:proofErr w:type="spellEnd"/>
                  <w:r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  <w:t xml:space="preserve">. </w:t>
                  </w:r>
                </w:p>
                <w:p w14:paraId="690994F5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  <w:t xml:space="preserve">Integrais de funções de uma variável e suas aplicações. </w:t>
                  </w:r>
                </w:p>
                <w:p w14:paraId="2FA46853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MT" w:hAnsi="ArialMT" w:cs="ArialMT"/>
                      <w:sz w:val="24"/>
                      <w:szCs w:val="24"/>
                      <w:lang w:eastAsia="pt-BR"/>
                    </w:rPr>
                    <w:t>Funções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 transcendentes. </w:t>
                  </w:r>
                </w:p>
                <w:p w14:paraId="51431284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Técnicas de Integração</w:t>
                  </w:r>
                </w:p>
              </w:tc>
            </w:tr>
            <w:tr w:rsidR="005B196D" w14:paraId="25FB36FB" w14:textId="77777777" w:rsidTr="005B196D"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hideMark/>
                </w:tcPr>
                <w:p w14:paraId="0E35188B" w14:textId="77777777" w:rsidR="005B196D" w:rsidRDefault="005B196D" w:rsidP="005B196D">
                  <w:pPr>
                    <w:pStyle w:val="Itens"/>
                    <w:numPr>
                      <w:ilvl w:val="0"/>
                      <w:numId w:val="4"/>
                    </w:numPr>
                  </w:pPr>
                  <w:r>
                    <w:t>OBJETIVOS</w:t>
                  </w:r>
                </w:p>
              </w:tc>
            </w:tr>
            <w:tr w:rsidR="005B196D" w14:paraId="38856B22" w14:textId="77777777" w:rsidTr="005B196D"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17914A6" w14:textId="77777777" w:rsidR="005B196D" w:rsidRDefault="005B196D" w:rsidP="005B196D">
                  <w:r>
                    <w:rPr>
                      <w:rFonts w:cs="Arial"/>
                    </w:rPr>
                    <w:t xml:space="preserve"> Capacitar o aluno a generalizar e aumentar as suas condições de pesquisa e interpretação e a superar elementar dificuldades que surjam no Cálculo Diferencial e Integral, capacitando-o a aplicar os conhecimentos adquiridos na solução de problemas reais.</w:t>
                  </w:r>
                </w:p>
                <w:p w14:paraId="0D19F980" w14:textId="77777777" w:rsidR="005B196D" w:rsidRDefault="005B196D" w:rsidP="005B196D">
                  <w:pPr>
                    <w:rPr>
                      <w:rFonts w:cs="Arial"/>
                    </w:rPr>
                  </w:pPr>
                </w:p>
              </w:tc>
            </w:tr>
            <w:tr w:rsidR="005B196D" w14:paraId="4E3FADC0" w14:textId="77777777" w:rsidTr="005B196D"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hideMark/>
                </w:tcPr>
                <w:p w14:paraId="716BC3B3" w14:textId="77777777" w:rsidR="005B196D" w:rsidRDefault="005B196D" w:rsidP="005B196D">
                  <w:pPr>
                    <w:pStyle w:val="Itens"/>
                    <w:numPr>
                      <w:ilvl w:val="0"/>
                      <w:numId w:val="4"/>
                    </w:numPr>
                  </w:pPr>
                  <w:r>
                    <w:t>CONTEÚDO PROGRAMÁTICO</w:t>
                  </w:r>
                </w:p>
              </w:tc>
            </w:tr>
            <w:tr w:rsidR="005B196D" w14:paraId="13D177C6" w14:textId="77777777" w:rsidTr="005B196D"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7BF9852C" w14:textId="77777777" w:rsidR="005B196D" w:rsidRDefault="005B196D" w:rsidP="005B196D">
                  <w:r>
                    <w:lastRenderedPageBreak/>
                    <w:t>1-Revisão: Números reais. Solução de inequações, Intervalos e Valor Absoluto. O Sistema de Coordenadas Cartesianas. Retas e coeficiente Angular. Funções e seus gráficos. Tipos de funções. Funções trigonométricas. Álgebra de funções e composições de funções. Funções inversas.</w:t>
                  </w:r>
                </w:p>
                <w:p w14:paraId="2E76F4CD" w14:textId="77777777" w:rsidR="005B196D" w:rsidRDefault="005B196D" w:rsidP="005B196D">
                  <w:r>
                    <w:t>2-Limite e continuidades de funções: Limite e continuidade. Propriedades dos limites de funções. Continuidade-limites laterais. Propriedades de funções contínuas. Limites envolvendo infinito. Assíntotas horizontais e verticais.</w:t>
                  </w:r>
                </w:p>
                <w:p w14:paraId="249A3437" w14:textId="77777777" w:rsidR="005B196D" w:rsidRDefault="005B196D" w:rsidP="005B196D">
                  <w:r>
                    <w:t>3-Derivada: Taxa de variação e coeficientes angulares das retas tangentes. Derivada de uma função. Regras básicas para a diferenciação. A regra da cadeia. A regra da função inversa e regra da potência racional. As equações das retas e tangentes normais. O uso de derivadas para valores aproximados de funções.</w:t>
                  </w:r>
                </w:p>
                <w:p w14:paraId="4AD1F05B" w14:textId="77777777" w:rsidR="005B196D" w:rsidRDefault="005B196D" w:rsidP="005B196D">
                  <w:r>
                    <w:t xml:space="preserve">4-Apliações da </w:t>
                  </w:r>
                  <w:proofErr w:type="spellStart"/>
                  <w:r>
                    <w:t>derivada:Teorema</w:t>
                  </w:r>
                  <w:proofErr w:type="spellEnd"/>
                  <w:r>
                    <w:t xml:space="preserve"> do valor intermediário e Teorema do valor médio. Derivadas de ordem superior. Propriedades geométricas dos gráficos e funções – </w:t>
                  </w:r>
                  <w:proofErr w:type="spellStart"/>
                  <w:r>
                    <w:t>funçoes</w:t>
                  </w:r>
                  <w:proofErr w:type="spellEnd"/>
                  <w:r>
                    <w:t xml:space="preserve"> crescentes e decrescentes e concavidade dos gráficos. Valores máximo e mínimo relativo de funções. Extremos absolutos. Máximos e mínimos – aplicações à Física e Engenharia. Funções implícitas e diferenciação implícita. Taxas relacionadas.</w:t>
                  </w:r>
                </w:p>
                <w:p w14:paraId="72FEACBF" w14:textId="77777777" w:rsidR="005B196D" w:rsidRDefault="005B196D" w:rsidP="005B196D">
                  <w:r>
                    <w:t xml:space="preserve">5-Antidiferenciação. Equações diferenciais e área: Diferenciais. </w:t>
                  </w:r>
                  <w:proofErr w:type="spellStart"/>
                  <w:r>
                    <w:t>Antederivadas.Equações</w:t>
                  </w:r>
                  <w:proofErr w:type="spellEnd"/>
                  <w:r>
                    <w:t xml:space="preserve"> diferenciais simples e suas </w:t>
                  </w:r>
                  <w:proofErr w:type="spellStart"/>
                  <w:proofErr w:type="gramStart"/>
                  <w:r>
                    <w:t>soluções.Aplicação</w:t>
                  </w:r>
                  <w:proofErr w:type="spellEnd"/>
                  <w:proofErr w:type="gramEnd"/>
                  <w:r>
                    <w:t xml:space="preserve"> das equações diferenciais. Áreas de região do plano pelo método do fracionamento. Área sob o gráfico de uma função.</w:t>
                  </w:r>
                </w:p>
                <w:p w14:paraId="2F36057D" w14:textId="77777777" w:rsidR="005B196D" w:rsidRDefault="005B196D" w:rsidP="005B196D">
                  <w:r>
                    <w:t xml:space="preserve">6-Integral definida ou de Riemann: Notação sigma para a soma. A integral definida (Riemann) – definição analítica. Propriedades básicas da Integral definida. O Teorema fundamental do cálculo. </w:t>
                  </w:r>
                  <w:proofErr w:type="spellStart"/>
                  <w:r>
                    <w:t>Apoximação</w:t>
                  </w:r>
                  <w:proofErr w:type="spellEnd"/>
                  <w:r>
                    <w:t xml:space="preserve"> de integrais definidas – Regras de Simpson e Trapezoidal. Áreas de regiões planas.</w:t>
                  </w:r>
                </w:p>
                <w:p w14:paraId="467D47AE" w14:textId="77777777" w:rsidR="005B196D" w:rsidRDefault="005B196D" w:rsidP="005B196D">
                  <w:r>
                    <w:t>7-Aplicações de integrais definidas: Volume de sólido de revolução. O método das camadas cilíndricas. Volume pelo método da divisão em fatias. Comprimento do arco e área da superfície. Aplicações.</w:t>
                  </w:r>
                </w:p>
                <w:p w14:paraId="4F33ABB0" w14:textId="77777777" w:rsidR="005B196D" w:rsidRDefault="005B196D" w:rsidP="005B196D">
                  <w:r>
                    <w:t xml:space="preserve">8-Funções trigonométricas e suas inversas: Limites e continuidade das funções trigonométricas. Derivadas de funções trigonométricas. Aplicações das derivadas de funções trigonométricas. Integração de funções </w:t>
                  </w:r>
                  <w:proofErr w:type="spellStart"/>
                  <w:r>
                    <w:t>trigonometricas</w:t>
                  </w:r>
                  <w:proofErr w:type="spellEnd"/>
                  <w:r>
                    <w:t>. Funções trigonométricas inversas. Diferenciação de funções trigonométricas inversas. Diferenciação de funções trigonométricas inversas. Integrais que produzem funções trigonométricas inversas.</w:t>
                  </w:r>
                </w:p>
                <w:p w14:paraId="0C4E51BD" w14:textId="77777777" w:rsidR="005B196D" w:rsidRDefault="005B196D" w:rsidP="005B196D">
                  <w:r>
                    <w:t xml:space="preserve">9-Funções </w:t>
                  </w:r>
                  <w:proofErr w:type="gramStart"/>
                  <w:r>
                    <w:t>logarítmicas ,</w:t>
                  </w:r>
                  <w:proofErr w:type="gramEnd"/>
                  <w:r>
                    <w:t xml:space="preserve"> exponenciais e hiperbólicas: Função logarítmica natural, propriedades da função logarítmica </w:t>
                  </w:r>
                  <w:proofErr w:type="spellStart"/>
                  <w:r>
                    <w:t>natural.Função</w:t>
                  </w:r>
                  <w:proofErr w:type="spellEnd"/>
                  <w:r>
                    <w:t xml:space="preserve"> exponencial. Funções exponenciais e </w:t>
                  </w:r>
                  <w:proofErr w:type="spellStart"/>
                  <w:r>
                    <w:t>logarítimcas</w:t>
                  </w:r>
                  <w:proofErr w:type="spellEnd"/>
                  <w:r>
                    <w:t xml:space="preserve"> com bases </w:t>
                  </w:r>
                  <w:proofErr w:type="spellStart"/>
                  <w:r>
                    <w:t>diferentess</w:t>
                  </w:r>
                  <w:proofErr w:type="spellEnd"/>
                  <w:r>
                    <w:t xml:space="preserve"> de e. Funções hiperbólicas. Funções hiperbólicas inversas. Crescimento exponencial. Outras aplicações dos </w:t>
                  </w:r>
                  <w:proofErr w:type="spellStart"/>
                  <w:r>
                    <w:t>logarítimos</w:t>
                  </w:r>
                  <w:proofErr w:type="spellEnd"/>
                  <w:r>
                    <w:t xml:space="preserve"> e das exponenciais.</w:t>
                  </w:r>
                </w:p>
                <w:p w14:paraId="33A2681F" w14:textId="77777777" w:rsidR="005B196D" w:rsidRDefault="005B196D" w:rsidP="005B196D">
                  <w:r>
                    <w:t xml:space="preserve">10-Técnicas de integração: Integrais que envolvem produtos de potências de senos e cossenos. Integrais que envolvem produtos de potências de funções trigonométricas diferentes de seno e cossenos. Integração por substituição trigonométrica. Integração por partes. </w:t>
                  </w:r>
                  <w:r>
                    <w:lastRenderedPageBreak/>
                    <w:t>Integração de funções racionais por frações parciais – caso linear e quadrático. Integração por substituições especiais.</w:t>
                  </w:r>
                </w:p>
                <w:p w14:paraId="78814A65" w14:textId="77777777" w:rsidR="005B196D" w:rsidRDefault="005B196D" w:rsidP="005B196D">
                  <w:r>
                    <w:t>11-Coordenads polares e rotações de eixos: coordenadas polares. Esboço de gráficos polares. Cônicas na forma polar e interseção de curvas polares. Área e comprimento de arcos em coordenadas polares. Rotação de eixos. Equação geral do 2º grau e invariantes por rotação.</w:t>
                  </w:r>
                </w:p>
                <w:p w14:paraId="130FFC6E" w14:textId="77777777" w:rsidR="005B196D" w:rsidRDefault="005B196D" w:rsidP="005B196D">
                  <w:r>
                    <w:t>12-Formas Indeterminadas. Integrais impróprias e Fórmula de Taylor: A forma indeterminada. Outras formas indeterminadas. Integrais impróprias com limites infinitos. Integrais impróprias com integrandos ilimitados. Fórmulas de Taylor.</w:t>
                  </w:r>
                </w:p>
                <w:p w14:paraId="6753C5A0" w14:textId="77777777" w:rsidR="005B196D" w:rsidRDefault="005B196D" w:rsidP="005B196D">
                  <w:pPr>
                    <w:rPr>
                      <w:rFonts w:cs="Arial"/>
                    </w:rPr>
                  </w:pPr>
                </w:p>
              </w:tc>
            </w:tr>
            <w:tr w:rsidR="005B196D" w14:paraId="431A005D" w14:textId="77777777" w:rsidTr="005B196D"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hideMark/>
                </w:tcPr>
                <w:p w14:paraId="65ECA8F1" w14:textId="77777777" w:rsidR="005B196D" w:rsidRDefault="005B196D" w:rsidP="005B196D">
                  <w:pPr>
                    <w:pStyle w:val="Itens"/>
                    <w:numPr>
                      <w:ilvl w:val="0"/>
                      <w:numId w:val="4"/>
                    </w:numPr>
                  </w:pPr>
                  <w:r>
                    <w:lastRenderedPageBreak/>
                    <w:t>METODOLOGIA DE ENSINO</w:t>
                  </w:r>
                </w:p>
              </w:tc>
            </w:tr>
            <w:tr w:rsidR="005B196D" w14:paraId="4FFA46F8" w14:textId="77777777" w:rsidTr="005B196D"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hideMark/>
                </w:tcPr>
                <w:p w14:paraId="578CCF51" w14:textId="77777777" w:rsidR="005B196D" w:rsidRDefault="005B196D" w:rsidP="005B196D">
                  <w:r>
                    <w:rPr>
                      <w:rFonts w:cs="Arial"/>
                    </w:rPr>
                    <w:t xml:space="preserve"> Aulas expositivas através da plataforma zoom, expondo conteúdos previamente encaminhados aos alunos através do </w:t>
                  </w:r>
                  <w:proofErr w:type="spellStart"/>
                  <w:r>
                    <w:rPr>
                      <w:rFonts w:cs="Arial"/>
                    </w:rPr>
                    <w:t>whatapp</w:t>
                  </w:r>
                  <w:proofErr w:type="spellEnd"/>
                  <w:r>
                    <w:rPr>
                      <w:rFonts w:cs="Arial"/>
                    </w:rPr>
                    <w:t xml:space="preserve">. Durante as aulas on-line, promover leitura, análise e discussão dos aspectos teóricos sobre os conteúdos programados para a aula, Aplicação do software </w:t>
                  </w:r>
                  <w:proofErr w:type="spellStart"/>
                  <w:r>
                    <w:rPr>
                      <w:rFonts w:cs="Arial"/>
                    </w:rPr>
                    <w:t>Geogebra</w:t>
                  </w:r>
                  <w:proofErr w:type="spellEnd"/>
                  <w:r>
                    <w:rPr>
                      <w:rFonts w:cs="Arial"/>
                    </w:rPr>
                    <w:t xml:space="preserve"> nas questões previstas nos </w:t>
                  </w:r>
                  <w:proofErr w:type="spellStart"/>
                  <w:r>
                    <w:rPr>
                      <w:rFonts w:cs="Arial"/>
                    </w:rPr>
                    <w:t>conteúdos</w:t>
                  </w:r>
                  <w:proofErr w:type="spellEnd"/>
                  <w:r>
                    <w:rPr>
                      <w:rFonts w:cs="Arial"/>
                    </w:rPr>
                    <w:t>. Trabalhos individuais sobre os temas discutidos nas aulas on-line.</w:t>
                  </w:r>
                </w:p>
              </w:tc>
            </w:tr>
            <w:tr w:rsidR="005B196D" w14:paraId="32F9FB23" w14:textId="77777777" w:rsidTr="005B196D"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hideMark/>
                </w:tcPr>
                <w:p w14:paraId="4F816B30" w14:textId="77777777" w:rsidR="005B196D" w:rsidRDefault="005B196D" w:rsidP="005B196D">
                  <w:pPr>
                    <w:pStyle w:val="Itens"/>
                    <w:numPr>
                      <w:ilvl w:val="0"/>
                      <w:numId w:val="4"/>
                    </w:numPr>
                  </w:pPr>
                  <w:r>
                    <w:t>RECURSOS DIDÁTICOS</w:t>
                  </w:r>
                </w:p>
              </w:tc>
            </w:tr>
            <w:tr w:rsidR="005B196D" w14:paraId="335C6DC3" w14:textId="77777777" w:rsidTr="005B196D"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3B243A5E" w14:textId="77777777" w:rsidR="005B196D" w:rsidRDefault="005B196D" w:rsidP="005B196D">
                  <w:r>
                    <w:rPr>
                      <w:rFonts w:cs="Arial"/>
                    </w:rPr>
                    <w:t xml:space="preserve"> </w:t>
                  </w:r>
                </w:p>
                <w:p w14:paraId="77DFFB04" w14:textId="77777777" w:rsidR="005B196D" w:rsidRDefault="005B196D" w:rsidP="005B196D">
                  <w:r>
                    <w:t xml:space="preserve">Utilização da plataforma zoom, aplicativo </w:t>
                  </w:r>
                  <w:proofErr w:type="spellStart"/>
                  <w:r>
                    <w:t>whatapp</w:t>
                  </w:r>
                  <w:proofErr w:type="spellEnd"/>
                  <w:r>
                    <w:t xml:space="preserve"> e com computadores com acesso à internet, TV e vídeo.</w:t>
                  </w:r>
                </w:p>
                <w:p w14:paraId="66ADC49B" w14:textId="77777777" w:rsidR="005B196D" w:rsidRDefault="005B196D" w:rsidP="005B196D">
                  <w:pPr>
                    <w:rPr>
                      <w:rFonts w:cs="Arial"/>
                    </w:rPr>
                  </w:pPr>
                </w:p>
              </w:tc>
            </w:tr>
            <w:tr w:rsidR="005B196D" w14:paraId="1AFAE5D3" w14:textId="77777777" w:rsidTr="005B196D"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hideMark/>
                </w:tcPr>
                <w:p w14:paraId="7BEBAA8D" w14:textId="77777777" w:rsidR="005B196D" w:rsidRDefault="005B196D" w:rsidP="005B196D">
                  <w:pPr>
                    <w:pStyle w:val="Itens"/>
                    <w:numPr>
                      <w:ilvl w:val="0"/>
                      <w:numId w:val="4"/>
                    </w:numPr>
                  </w:pPr>
                  <w:r>
                    <w:t>CRITÉRIOS DE AVALIAÇÃO</w:t>
                  </w:r>
                </w:p>
              </w:tc>
            </w:tr>
            <w:tr w:rsidR="005B196D" w14:paraId="55BB15BD" w14:textId="77777777" w:rsidTr="005B196D"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64F9A35" w14:textId="77777777" w:rsidR="005B196D" w:rsidRDefault="005B196D" w:rsidP="005B196D">
                  <w:r>
                    <w:rPr>
                      <w:rFonts w:cs="Arial"/>
                    </w:rPr>
                    <w:t xml:space="preserve"> </w:t>
                  </w:r>
                </w:p>
                <w:p w14:paraId="56DBB2D4" w14:textId="77777777" w:rsidR="005B196D" w:rsidRDefault="005B196D" w:rsidP="005B196D">
                  <w:r>
                    <w:t>A avaliação será ampla, contínua e gradual, dinâmica, cooperativa e cumulativa, assumindo de forma integrada, no processo de ensino/aprendizagem, as funções formativa, somativa e diagnóstica por meio de coleta de dados sobre o nível de aproveitamento dos alunos em relação aos conteúdos específicos apresentados. A aprovação dar-se-á pela frequência e por nota final proveniente dos instrumentos de avaliação aplicados ao longo do semestre letivo. A nota de cada bimestre envolverá a realização de atividade e/ou participação nas aulas por meio de plataforma on-line e avaliação bimestral. Nota para o 1º e 2º bimestres: trabalho referente ao conteúdo apresentado (70%) mais frequência (30%). Observação: A não entrega dos trabalhos e avaliações na data agendada deverá ser comunicada ao professor e justificada a sua ausência em até 5 dias após a data agendada. O professor decidirá sobre a realização da 2ª chamada.</w:t>
                  </w:r>
                </w:p>
                <w:p w14:paraId="4568451C" w14:textId="77777777" w:rsidR="005B196D" w:rsidRDefault="005B196D" w:rsidP="005B196D"/>
                <w:p w14:paraId="4C3011B2" w14:textId="77777777" w:rsidR="005B196D" w:rsidRDefault="005B196D" w:rsidP="005B196D"/>
                <w:p w14:paraId="6B23C14A" w14:textId="77777777" w:rsidR="005B196D" w:rsidRDefault="005B196D" w:rsidP="005B196D">
                  <w:pPr>
                    <w:rPr>
                      <w:rFonts w:cs="Arial"/>
                    </w:rPr>
                  </w:pPr>
                </w:p>
              </w:tc>
            </w:tr>
            <w:tr w:rsidR="005B196D" w14:paraId="304EEA2C" w14:textId="77777777" w:rsidTr="005B196D"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hideMark/>
                </w:tcPr>
                <w:p w14:paraId="053DD632" w14:textId="77777777" w:rsidR="005B196D" w:rsidRDefault="005B196D" w:rsidP="005B196D">
                  <w:pPr>
                    <w:pStyle w:val="Itens"/>
                    <w:numPr>
                      <w:ilvl w:val="0"/>
                      <w:numId w:val="4"/>
                    </w:numPr>
                  </w:pPr>
                  <w:r>
                    <w:lastRenderedPageBreak/>
                    <w:t>BIBLIOGRAFIA</w:t>
                  </w:r>
                </w:p>
              </w:tc>
            </w:tr>
            <w:tr w:rsidR="005B196D" w14:paraId="1E756676" w14:textId="77777777" w:rsidTr="005B196D">
              <w:trPr>
                <w:trHeight w:val="218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hideMark/>
                </w:tcPr>
                <w:p w14:paraId="5E7A61B0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Bibliografia Básica:</w:t>
                  </w:r>
                </w:p>
                <w:p w14:paraId="180296A0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FLEMMING, D.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 A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: funções, limite, derivações, integração. São Paulo: UESC,</w:t>
                  </w:r>
                </w:p>
                <w:p w14:paraId="36592B01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1992.</w:t>
                  </w:r>
                </w:p>
                <w:p w14:paraId="15D385A8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GONÇALVES, M. B.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 B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: funções de várias variáveis, integrais duplas e triples.</w:t>
                  </w:r>
                </w:p>
                <w:p w14:paraId="6EBB2BA9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São Paulo: Makron Books, 1999.</w:t>
                  </w:r>
                </w:p>
                <w:p w14:paraId="1D86E3FD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val="en-US"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GUIDORIZZI, Hamilton Luiz.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Um Curso de Cálculo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. </w:t>
                  </w:r>
                  <w:r>
                    <w:rPr>
                      <w:rFonts w:cs="Arial"/>
                      <w:sz w:val="24"/>
                      <w:szCs w:val="24"/>
                      <w:lang w:val="en-US" w:eastAsia="pt-BR"/>
                    </w:rPr>
                    <w:t>Vol. 1. LTC, 2001.</w:t>
                  </w:r>
                </w:p>
                <w:p w14:paraId="5AE52279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val="en-US" w:eastAsia="pt-BR"/>
                    </w:rPr>
                    <w:t xml:space="preserve">HUGHES-HALLETT, Deborah.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 Aplicado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. 2.ed., LTC. Rio de Janeiro, 2005.</w:t>
                  </w:r>
                </w:p>
                <w:p w14:paraId="23685353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Bibliografia Complementar:</w:t>
                  </w:r>
                </w:p>
                <w:p w14:paraId="7451690C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HOFFMANN, Laurence &amp; D./BRADLEY, Gerald L.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: Um Curso Moderno e</w:t>
                  </w:r>
                </w:p>
                <w:p w14:paraId="7237DFA7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Suas Aplicações. 9.ed., LTC. Rio de Janeiro, 2008.</w:t>
                  </w:r>
                </w:p>
                <w:p w14:paraId="648BF1E4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LARSON RON; Edwards B. H.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>Cálculo com Aplicações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. Rio de Janeiro: LTC- Livros</w:t>
                  </w:r>
                </w:p>
                <w:p w14:paraId="67CBAB24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Técnicos e Científicos Editora S.A., 2005.</w:t>
                  </w:r>
                </w:p>
                <w:p w14:paraId="0B7172D3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LEITHOLD, L. </w:t>
                  </w: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Cálculo com Geometria Analítica. 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3.ed., São Paulo: Editora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Harbra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,</w:t>
                  </w:r>
                </w:p>
                <w:p w14:paraId="1A4ECDF7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v. 1, 1994.</w:t>
                  </w:r>
                </w:p>
                <w:p w14:paraId="5C4030E1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 xml:space="preserve">MORETTIN, Pedro Alberto; HAZZAN, Samuel; BUSSAB, Wilton de Oliveira </w:t>
                  </w:r>
                  <w:proofErr w:type="spellStart"/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Oliveira</w:t>
                  </w:r>
                  <w:proofErr w:type="spellEnd"/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.</w:t>
                  </w:r>
                </w:p>
                <w:p w14:paraId="25A011C4" w14:textId="77777777" w:rsidR="005B196D" w:rsidRDefault="005B196D" w:rsidP="005B196D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cs="Arial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cs="Arial"/>
                      <w:b/>
                      <w:bCs/>
                      <w:sz w:val="24"/>
                      <w:szCs w:val="24"/>
                      <w:lang w:eastAsia="pt-BR"/>
                    </w:rPr>
                    <w:t xml:space="preserve">Cálculo </w:t>
                  </w: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- Funções de uma e Várias Variáveis. Editora Saraiva, 2003.</w:t>
                  </w:r>
                </w:p>
                <w:p w14:paraId="08D64082" w14:textId="77777777" w:rsidR="005B196D" w:rsidRDefault="005B196D" w:rsidP="005B196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sz w:val="24"/>
                      <w:szCs w:val="24"/>
                      <w:lang w:eastAsia="pt-BR"/>
                    </w:rPr>
                    <w:t>STEWART. J. Cálculo. Vol. I. 5.ed. São Paulo: Pioneira. 2006.</w:t>
                  </w:r>
                </w:p>
              </w:tc>
            </w:tr>
            <w:tr w:rsidR="005B196D" w14:paraId="2CCDDC3B" w14:textId="77777777" w:rsidTr="005B196D">
              <w:trPr>
                <w:trHeight w:val="218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18E88F4B" w14:textId="77777777" w:rsidR="005B196D" w:rsidRDefault="005B196D" w:rsidP="005B196D">
                  <w:pPr>
                    <w:rPr>
                      <w:rFonts w:cs="Times New Roman"/>
                    </w:rPr>
                  </w:pPr>
                </w:p>
              </w:tc>
            </w:tr>
            <w:tr w:rsidR="005B196D" w14:paraId="7521910F" w14:textId="77777777" w:rsidTr="005B196D">
              <w:trPr>
                <w:trHeight w:val="218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</w:tcPr>
                <w:p w14:paraId="70868ECF" w14:textId="77777777" w:rsidR="005B196D" w:rsidRDefault="005B196D" w:rsidP="005B196D">
                  <w:pPr>
                    <w:rPr>
                      <w:rFonts w:cs="Arial"/>
                    </w:rPr>
                  </w:pPr>
                </w:p>
              </w:tc>
            </w:tr>
            <w:tr w:rsidR="005B196D" w14:paraId="1FD966C8" w14:textId="77777777" w:rsidTr="005B196D">
              <w:trPr>
                <w:trHeight w:val="218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23C6E204" w14:textId="77777777" w:rsidR="005B196D" w:rsidRDefault="005B196D" w:rsidP="005B196D">
                  <w:pPr>
                    <w:rPr>
                      <w:rFonts w:cs="Arial"/>
                    </w:rPr>
                  </w:pPr>
                </w:p>
              </w:tc>
            </w:tr>
            <w:tr w:rsidR="005B196D" w14:paraId="6D893FF5" w14:textId="77777777" w:rsidTr="005B196D"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  <w:hideMark/>
                </w:tcPr>
                <w:p w14:paraId="7248CA64" w14:textId="77777777" w:rsidR="005B196D" w:rsidRDefault="005B196D" w:rsidP="005B196D">
                  <w:pPr>
                    <w:pStyle w:val="Itens"/>
                    <w:numPr>
                      <w:ilvl w:val="0"/>
                      <w:numId w:val="4"/>
                    </w:numPr>
                  </w:pPr>
                  <w:r>
                    <w:t>APROVAÇÃO DO COLEGIADO</w:t>
                  </w:r>
                </w:p>
              </w:tc>
            </w:tr>
            <w:tr w:rsidR="005B196D" w14:paraId="4501DCD3" w14:textId="77777777" w:rsidTr="005B196D">
              <w:trPr>
                <w:trHeight w:val="1122"/>
              </w:trPr>
              <w:tc>
                <w:tcPr>
                  <w:tcW w:w="9778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45678DEB" w14:textId="77777777" w:rsidR="005B196D" w:rsidRDefault="005B196D" w:rsidP="005B196D">
                  <w:pPr>
                    <w:spacing w:line="480" w:lineRule="auto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Aprovado em reunião do Colegiado de Curso em: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29"/>
                    <w:gridCol w:w="1139"/>
                  </w:tblGrid>
                  <w:tr w:rsidR="005B196D" w14:paraId="08BEAF47" w14:textId="77777777">
                    <w:trPr>
                      <w:trHeight w:val="170"/>
                    </w:trPr>
                    <w:tc>
                      <w:tcPr>
                        <w:tcW w:w="1129" w:type="dxa"/>
                        <w:shd w:val="clear" w:color="auto" w:fill="F2F2F2"/>
                        <w:hideMark/>
                      </w:tcPr>
                      <w:p w14:paraId="30BC4A36" w14:textId="77777777" w:rsidR="005B196D" w:rsidRDefault="005B196D" w:rsidP="005B196D">
                        <w:pPr>
                          <w:spacing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Dia: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4277CB4A" w14:textId="77777777" w:rsidR="005B196D" w:rsidRDefault="005B196D" w:rsidP="005B196D">
                        <w:pPr>
                          <w:spacing w:line="24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</w:t>
                        </w:r>
                      </w:p>
                    </w:tc>
                  </w:tr>
                  <w:tr w:rsidR="005B196D" w14:paraId="68E050FF" w14:textId="77777777">
                    <w:trPr>
                      <w:trHeight w:val="170"/>
                    </w:trPr>
                    <w:tc>
                      <w:tcPr>
                        <w:tcW w:w="1129" w:type="dxa"/>
                        <w:shd w:val="clear" w:color="auto" w:fill="F2F2F2"/>
                        <w:hideMark/>
                      </w:tcPr>
                      <w:p w14:paraId="1656DEA8" w14:textId="77777777" w:rsidR="005B196D" w:rsidRDefault="005B196D" w:rsidP="005B196D">
                        <w:pPr>
                          <w:spacing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Mês: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1DA89EC9" w14:textId="77777777" w:rsidR="005B196D" w:rsidRDefault="005B196D" w:rsidP="005B196D">
                        <w:pPr>
                          <w:spacing w:line="24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02</w:t>
                        </w:r>
                      </w:p>
                    </w:tc>
                  </w:tr>
                  <w:tr w:rsidR="005B196D" w14:paraId="49D90063" w14:textId="77777777">
                    <w:trPr>
                      <w:trHeight w:val="170"/>
                    </w:trPr>
                    <w:tc>
                      <w:tcPr>
                        <w:tcW w:w="1129" w:type="dxa"/>
                        <w:shd w:val="clear" w:color="auto" w:fill="F2F2F2"/>
                        <w:hideMark/>
                      </w:tcPr>
                      <w:p w14:paraId="00902786" w14:textId="77777777" w:rsidR="005B196D" w:rsidRDefault="005B196D" w:rsidP="005B196D">
                        <w:pPr>
                          <w:spacing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Ano: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14:paraId="3548EDD6" w14:textId="77777777" w:rsidR="005B196D" w:rsidRDefault="005B196D" w:rsidP="005B196D">
                        <w:pPr>
                          <w:spacing w:line="24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2023 </w:t>
                        </w:r>
                      </w:p>
                    </w:tc>
                  </w:tr>
                  <w:tr w:rsidR="005B196D" w14:paraId="7C533D6F" w14:textId="77777777">
                    <w:trPr>
                      <w:trHeight w:val="170"/>
                    </w:trPr>
                    <w:tc>
                      <w:tcPr>
                        <w:tcW w:w="1129" w:type="dxa"/>
                        <w:shd w:val="clear" w:color="auto" w:fill="F2F2F2"/>
                        <w:hideMark/>
                      </w:tcPr>
                      <w:p w14:paraId="24F0AC8C" w14:textId="77777777" w:rsidR="005B196D" w:rsidRDefault="005B196D" w:rsidP="005B196D">
                        <w:pPr>
                          <w:spacing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Ata Nº:</w:t>
                        </w:r>
                      </w:p>
                    </w:tc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14:paraId="40183919" w14:textId="60418662" w:rsidR="005B196D" w:rsidRDefault="0089604B" w:rsidP="005B196D">
                        <w:pPr>
                          <w:spacing w:line="240" w:lineRule="auto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001/2023</w:t>
                        </w:r>
                      </w:p>
                    </w:tc>
                  </w:tr>
                </w:tbl>
                <w:p w14:paraId="2068C4DC" w14:textId="77777777" w:rsidR="005B196D" w:rsidRDefault="005B196D" w:rsidP="005B196D">
                  <w:pPr>
                    <w:spacing w:line="480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6E54F75F" w14:textId="77777777" w:rsidR="005B196D" w:rsidRDefault="005B196D" w:rsidP="005B196D">
                  <w:pPr>
                    <w:jc w:val="left"/>
                    <w:rPr>
                      <w:b/>
                      <w:i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3542"/>
                    <w:gridCol w:w="711"/>
                    <w:gridCol w:w="3766"/>
                  </w:tblGrid>
                  <w:tr w:rsidR="005B196D" w14:paraId="2EDAC4D5" w14:textId="77777777">
                    <w:trPr>
                      <w:jc w:val="center"/>
                    </w:trPr>
                    <w:tc>
                      <w:tcPr>
                        <w:tcW w:w="35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CA2F458" w14:textId="77777777" w:rsidR="005B196D" w:rsidRDefault="005B196D" w:rsidP="005B196D">
                        <w:pPr>
                          <w:pStyle w:val="Ttulo7"/>
                          <w:jc w:val="left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14:paraId="22849F20" w14:textId="77777777" w:rsidR="005B196D" w:rsidRDefault="005B196D" w:rsidP="005B196D">
                        <w:pPr>
                          <w:pStyle w:val="Ttulo7"/>
                          <w:jc w:val="left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4D94938" w14:textId="77777777" w:rsidR="005B196D" w:rsidRDefault="005B196D" w:rsidP="005B196D">
                        <w:pPr>
                          <w:pStyle w:val="Ttulo7"/>
                          <w:jc w:val="left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196D" w14:paraId="45F68D92" w14:textId="77777777">
                    <w:trPr>
                      <w:jc w:val="center"/>
                    </w:trPr>
                    <w:tc>
                      <w:tcPr>
                        <w:tcW w:w="35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BDF0E7" w14:textId="77777777" w:rsidR="005B196D" w:rsidRDefault="005B196D" w:rsidP="005B196D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iCs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i w:val="0"/>
                            <w:iCs w:val="0"/>
                          </w:rPr>
                          <w:t>REINALDO ROSA</w:t>
                        </w:r>
                      </w:p>
                      <w:p w14:paraId="26CF995F" w14:textId="77777777" w:rsidR="005B196D" w:rsidRDefault="005B196D" w:rsidP="005B196D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Docente</w:t>
                        </w:r>
                      </w:p>
                      <w:p w14:paraId="053BA7FC" w14:textId="77777777" w:rsidR="005B196D" w:rsidRDefault="005B196D" w:rsidP="005B196D">
                        <w:pPr>
                          <w:rPr>
                            <w:rFonts w:cs="Times New Roman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14:paraId="5CA8132F" w14:textId="77777777" w:rsidR="005B196D" w:rsidRDefault="005B196D" w:rsidP="005B196D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6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14:paraId="36F4EB75" w14:textId="77777777" w:rsidR="005B196D" w:rsidRDefault="005B196D" w:rsidP="005B196D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 xml:space="preserve">ROSELIS MAZZUCHETI     </w:t>
                        </w:r>
                      </w:p>
                      <w:p w14:paraId="6CF9CB3B" w14:textId="77777777" w:rsidR="005B196D" w:rsidRDefault="005B196D" w:rsidP="005B196D">
                        <w:pPr>
                          <w:pStyle w:val="Ttulo7"/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 w:val="0"/>
                            <w:sz w:val="20"/>
                            <w:szCs w:val="20"/>
                          </w:rPr>
                          <w:t>Coordenação do curso</w:t>
                        </w:r>
                      </w:p>
                    </w:tc>
                  </w:tr>
                </w:tbl>
                <w:p w14:paraId="1EA1ECB0" w14:textId="77777777" w:rsidR="005B196D" w:rsidRDefault="005B196D" w:rsidP="005B196D">
                  <w:pPr>
                    <w:pStyle w:val="Ttulo7"/>
                    <w:jc w:val="left"/>
                    <w:rPr>
                      <w:rFonts w:ascii="Arial" w:hAnsi="Arial" w:cs="Arial"/>
                      <w:i w:val="0"/>
                      <w:sz w:val="20"/>
                      <w:szCs w:val="20"/>
                    </w:rPr>
                  </w:pPr>
                </w:p>
              </w:tc>
            </w:tr>
          </w:tbl>
          <w:p w14:paraId="35D6D2EA" w14:textId="77777777" w:rsidR="007E5A6C" w:rsidRDefault="00355F99">
            <w:pPr>
              <w:rPr>
                <w:rFonts w:cs="Arial"/>
              </w:rPr>
            </w:pPr>
            <w:r>
              <w:t xml:space="preserve">  </w:t>
            </w:r>
            <w:r w:rsidR="00603DBD">
              <w:t xml:space="preserve"> </w:t>
            </w:r>
          </w:p>
        </w:tc>
      </w:tr>
    </w:tbl>
    <w:p w14:paraId="2C43A8D7" w14:textId="77777777" w:rsidR="00ED553E" w:rsidRDefault="00ED553E">
      <w:pPr>
        <w:rPr>
          <w:rFonts w:cs="Arial"/>
        </w:rPr>
      </w:pPr>
    </w:p>
    <w:p w14:paraId="3AB110D8" w14:textId="52E45EEB" w:rsidR="00793E32" w:rsidRDefault="00793E32" w:rsidP="00DB046A">
      <w:pPr>
        <w:spacing w:line="240" w:lineRule="auto"/>
        <w:rPr>
          <w:rFonts w:cs="Arial"/>
          <w:b/>
          <w:i/>
        </w:rPr>
      </w:pPr>
      <w:r w:rsidRPr="00DB046A">
        <w:rPr>
          <w:rFonts w:cs="Arial"/>
          <w:b/>
          <w:i/>
        </w:rPr>
        <w:t xml:space="preserve">Obs.: Este roteiro serve como esboço para elaboração e aprovação do </w:t>
      </w:r>
      <w:r w:rsidR="004F2330" w:rsidRPr="00DB046A">
        <w:rPr>
          <w:rFonts w:cs="Arial"/>
          <w:b/>
          <w:i/>
        </w:rPr>
        <w:t xml:space="preserve">Plano </w:t>
      </w:r>
      <w:r w:rsidRPr="00DB046A">
        <w:rPr>
          <w:rFonts w:cs="Arial"/>
          <w:b/>
          <w:i/>
        </w:rPr>
        <w:t xml:space="preserve">de </w:t>
      </w:r>
      <w:r w:rsidR="004F2330" w:rsidRPr="00DB046A">
        <w:rPr>
          <w:rFonts w:cs="Arial"/>
          <w:b/>
          <w:i/>
        </w:rPr>
        <w:t xml:space="preserve">Ensino </w:t>
      </w:r>
      <w:r w:rsidRPr="00DB046A">
        <w:rPr>
          <w:rFonts w:cs="Arial"/>
          <w:b/>
          <w:i/>
        </w:rPr>
        <w:t xml:space="preserve">em reunião </w:t>
      </w:r>
      <w:proofErr w:type="gramStart"/>
      <w:r w:rsidRPr="00DB046A">
        <w:rPr>
          <w:rFonts w:cs="Arial"/>
          <w:b/>
          <w:i/>
        </w:rPr>
        <w:t xml:space="preserve">de </w:t>
      </w:r>
      <w:r w:rsidR="004F2330" w:rsidRPr="00DB046A">
        <w:rPr>
          <w:rFonts w:cs="Arial"/>
          <w:b/>
          <w:i/>
        </w:rPr>
        <w:t>Colegiado</w:t>
      </w:r>
      <w:proofErr w:type="gramEnd"/>
      <w:r w:rsidRPr="00DB046A">
        <w:rPr>
          <w:rFonts w:cs="Arial"/>
          <w:b/>
          <w:i/>
        </w:rPr>
        <w:t xml:space="preserve">. Após aprovação, deverá ser feita a inserção das informações no sistema </w:t>
      </w:r>
      <w:proofErr w:type="spellStart"/>
      <w:r w:rsidRPr="00DB046A">
        <w:rPr>
          <w:rFonts w:cs="Arial"/>
          <w:b/>
          <w:i/>
        </w:rPr>
        <w:t>Siges</w:t>
      </w:r>
      <w:proofErr w:type="spellEnd"/>
      <w:r w:rsidRPr="00DB046A">
        <w:rPr>
          <w:rFonts w:cs="Arial"/>
          <w:b/>
          <w:i/>
        </w:rPr>
        <w:t xml:space="preserve">, conforme </w:t>
      </w:r>
      <w:r w:rsidR="004F2330">
        <w:rPr>
          <w:rFonts w:cs="Arial"/>
          <w:b/>
          <w:i/>
        </w:rPr>
        <w:t xml:space="preserve">orienta o </w:t>
      </w:r>
      <w:r w:rsidRPr="00DB046A">
        <w:rPr>
          <w:rFonts w:cs="Arial"/>
          <w:b/>
          <w:i/>
        </w:rPr>
        <w:t xml:space="preserve">Memorando nº </w:t>
      </w:r>
      <w:r w:rsidR="00DB046A" w:rsidRPr="00DB046A">
        <w:rPr>
          <w:rFonts w:cs="Arial"/>
          <w:b/>
          <w:i/>
        </w:rPr>
        <w:t>00</w:t>
      </w:r>
      <w:r w:rsidR="00EE3C75">
        <w:rPr>
          <w:rFonts w:cs="Arial"/>
          <w:b/>
          <w:i/>
        </w:rPr>
        <w:t>8</w:t>
      </w:r>
      <w:r w:rsidR="00DB046A" w:rsidRPr="00DB046A">
        <w:rPr>
          <w:rFonts w:cs="Arial"/>
          <w:b/>
          <w:i/>
        </w:rPr>
        <w:t>/2022-DRA/DE-PROGRAD.</w:t>
      </w:r>
    </w:p>
    <w:p w14:paraId="35DFF5CD" w14:textId="77777777" w:rsidR="00924828" w:rsidRDefault="00924828" w:rsidP="00DB046A">
      <w:pPr>
        <w:spacing w:line="240" w:lineRule="auto"/>
        <w:rPr>
          <w:rFonts w:cs="Arial"/>
          <w:b/>
          <w:i/>
        </w:rPr>
      </w:pPr>
    </w:p>
    <w:p w14:paraId="6BE59050" w14:textId="77777777" w:rsidR="00924828" w:rsidRDefault="00924828" w:rsidP="00924828">
      <w:pPr>
        <w:spacing w:line="240" w:lineRule="auto"/>
        <w:rPr>
          <w:rFonts w:cs="Arial"/>
          <w:b/>
          <w:i/>
        </w:rPr>
      </w:pPr>
      <w:r>
        <w:rPr>
          <w:rFonts w:cs="Arial"/>
        </w:rPr>
        <w:t>*</w:t>
      </w:r>
      <w:r w:rsidRPr="00924828">
        <w:rPr>
          <w:rFonts w:cs="Arial"/>
          <w:b/>
          <w:i/>
        </w:rPr>
        <w:t xml:space="preserve">No momento da inserção do Plano </w:t>
      </w:r>
      <w:r>
        <w:rPr>
          <w:rFonts w:cs="Arial"/>
          <w:b/>
          <w:i/>
        </w:rPr>
        <w:t xml:space="preserve">de </w:t>
      </w:r>
      <w:r w:rsidRPr="00924828">
        <w:rPr>
          <w:rFonts w:cs="Arial"/>
          <w:b/>
          <w:i/>
        </w:rPr>
        <w:t xml:space="preserve">Ensino no </w:t>
      </w:r>
      <w:proofErr w:type="spellStart"/>
      <w:r w:rsidRPr="00924828">
        <w:rPr>
          <w:rFonts w:cs="Arial"/>
          <w:b/>
          <w:i/>
        </w:rPr>
        <w:t>Siges</w:t>
      </w:r>
      <w:proofErr w:type="spellEnd"/>
      <w:r w:rsidRPr="00924828">
        <w:rPr>
          <w:rFonts w:cs="Arial"/>
          <w:b/>
          <w:i/>
        </w:rPr>
        <w:t xml:space="preserve">, o item </w:t>
      </w:r>
      <w:r>
        <w:rPr>
          <w:rFonts w:cs="Arial"/>
          <w:b/>
          <w:i/>
        </w:rPr>
        <w:t>“</w:t>
      </w:r>
      <w:r w:rsidRPr="00924828">
        <w:rPr>
          <w:rFonts w:cs="Arial"/>
          <w:b/>
          <w:i/>
        </w:rPr>
        <w:t>IDENTIFICAÇÃO</w:t>
      </w:r>
      <w:r>
        <w:rPr>
          <w:rFonts w:cs="Arial"/>
          <w:b/>
          <w:i/>
        </w:rPr>
        <w:t>”</w:t>
      </w:r>
      <w:r w:rsidRPr="00924828">
        <w:rPr>
          <w:rFonts w:cs="Arial"/>
          <w:b/>
          <w:i/>
        </w:rPr>
        <w:t xml:space="preserve"> é preenchido automaticamente pelo sistema.</w:t>
      </w:r>
    </w:p>
    <w:p w14:paraId="60DE3AE8" w14:textId="77777777" w:rsidR="00924828" w:rsidRPr="00DB046A" w:rsidRDefault="00924828" w:rsidP="00DB046A">
      <w:pPr>
        <w:spacing w:line="240" w:lineRule="auto"/>
        <w:rPr>
          <w:rFonts w:cs="Arial"/>
          <w:b/>
          <w:i/>
        </w:rPr>
      </w:pPr>
    </w:p>
    <w:sectPr w:rsidR="00924828" w:rsidRPr="00DB046A" w:rsidSect="00416895">
      <w:headerReference w:type="default" r:id="rId8"/>
      <w:footerReference w:type="default" r:id="rId9"/>
      <w:headerReference w:type="first" r:id="rId10"/>
      <w:pgSz w:w="11906" w:h="16838"/>
      <w:pgMar w:top="1134" w:right="1134" w:bottom="993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FC2B" w14:textId="77777777" w:rsidR="002F6381" w:rsidRDefault="002F6381" w:rsidP="00005B8A">
      <w:pPr>
        <w:spacing w:line="240" w:lineRule="auto"/>
      </w:pPr>
      <w:r>
        <w:separator/>
      </w:r>
    </w:p>
  </w:endnote>
  <w:endnote w:type="continuationSeparator" w:id="0">
    <w:p w14:paraId="78CD1C1C" w14:textId="77777777" w:rsidR="002F6381" w:rsidRDefault="002F6381" w:rsidP="00005B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8B4B" w14:textId="77777777" w:rsidR="00382608" w:rsidRPr="00E568E0" w:rsidRDefault="00382608" w:rsidP="00382608">
    <w:pPr>
      <w:pStyle w:val="Rodap"/>
      <w:jc w:val="center"/>
    </w:pPr>
    <w:r w:rsidRPr="00E568E0">
      <w:t>prograd.unespar.edu.br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F1D8" w14:textId="77777777" w:rsidR="002F6381" w:rsidRDefault="002F6381" w:rsidP="00005B8A">
      <w:pPr>
        <w:spacing w:line="240" w:lineRule="auto"/>
      </w:pPr>
      <w:r>
        <w:separator/>
      </w:r>
    </w:p>
  </w:footnote>
  <w:footnote w:type="continuationSeparator" w:id="0">
    <w:p w14:paraId="619BAC44" w14:textId="77777777" w:rsidR="002F6381" w:rsidRDefault="002F6381" w:rsidP="00005B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1829"/>
      <w:docPartObj>
        <w:docPartGallery w:val="Page Numbers (Top of Page)"/>
        <w:docPartUnique/>
      </w:docPartObj>
    </w:sdtPr>
    <w:sdtContent>
      <w:p w14:paraId="75EBEC5F" w14:textId="77777777" w:rsidR="00382608" w:rsidRDefault="0005607F">
        <w:pPr>
          <w:pStyle w:val="Cabealho"/>
          <w:jc w:val="right"/>
        </w:pPr>
        <w:r>
          <w:fldChar w:fldCharType="begin"/>
        </w:r>
        <w:r w:rsidR="000F6D27">
          <w:instrText xml:space="preserve"> PAGE   \* MERGEFORMAT </w:instrText>
        </w:r>
        <w:r>
          <w:fldChar w:fldCharType="separate"/>
        </w:r>
        <w:r w:rsidR="009248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7FA22" w14:textId="77777777" w:rsidR="00005B8A" w:rsidRDefault="00005B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038F" w14:textId="77777777" w:rsidR="00005B8A" w:rsidRDefault="008A26FB" w:rsidP="00ED553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C4FED58" wp14:editId="01514368">
          <wp:extent cx="4387755" cy="903089"/>
          <wp:effectExtent l="0" t="0" r="0" b="0"/>
          <wp:docPr id="6" name="Imagem 6" descr="C:\Users\Erickson\Desktop\DIRETORIA DE REGISTROS ACADÊMICOS\LOGO PROGRAD (JPEG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ickson\Desktop\DIRETORIA DE REGISTROS ACADÊMICOS\LOGO PROGRAD (JPEG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116" cy="902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605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435F"/>
    <w:multiLevelType w:val="hybridMultilevel"/>
    <w:tmpl w:val="CD3E56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D31B8"/>
    <w:multiLevelType w:val="hybridMultilevel"/>
    <w:tmpl w:val="9454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876370">
    <w:abstractNumId w:val="0"/>
  </w:num>
  <w:num w:numId="2" w16cid:durableId="1980107065">
    <w:abstractNumId w:val="2"/>
  </w:num>
  <w:num w:numId="3" w16cid:durableId="1000080611">
    <w:abstractNumId w:val="1"/>
  </w:num>
  <w:num w:numId="4" w16cid:durableId="1550923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8A"/>
    <w:rsid w:val="00000C6C"/>
    <w:rsid w:val="00005B8A"/>
    <w:rsid w:val="0001190C"/>
    <w:rsid w:val="00030100"/>
    <w:rsid w:val="0005607F"/>
    <w:rsid w:val="0006718E"/>
    <w:rsid w:val="000A68B9"/>
    <w:rsid w:val="000E4E87"/>
    <w:rsid w:val="000F6D27"/>
    <w:rsid w:val="00130727"/>
    <w:rsid w:val="0013213B"/>
    <w:rsid w:val="001414BD"/>
    <w:rsid w:val="001743D4"/>
    <w:rsid w:val="001917D6"/>
    <w:rsid w:val="001D79E2"/>
    <w:rsid w:val="001E285B"/>
    <w:rsid w:val="001E2935"/>
    <w:rsid w:val="0020028C"/>
    <w:rsid w:val="00221C0B"/>
    <w:rsid w:val="00240882"/>
    <w:rsid w:val="00267624"/>
    <w:rsid w:val="0028059A"/>
    <w:rsid w:val="002B3A05"/>
    <w:rsid w:val="002C6E06"/>
    <w:rsid w:val="002F6381"/>
    <w:rsid w:val="00340E81"/>
    <w:rsid w:val="00355F99"/>
    <w:rsid w:val="00382608"/>
    <w:rsid w:val="003A18F7"/>
    <w:rsid w:val="003A430D"/>
    <w:rsid w:val="003D143C"/>
    <w:rsid w:val="003D4B72"/>
    <w:rsid w:val="00416895"/>
    <w:rsid w:val="00420AFE"/>
    <w:rsid w:val="00474B25"/>
    <w:rsid w:val="004D0812"/>
    <w:rsid w:val="004D7F4F"/>
    <w:rsid w:val="004E24E2"/>
    <w:rsid w:val="004E4162"/>
    <w:rsid w:val="004F2330"/>
    <w:rsid w:val="00506239"/>
    <w:rsid w:val="00546EE2"/>
    <w:rsid w:val="005773C2"/>
    <w:rsid w:val="00586555"/>
    <w:rsid w:val="005B196D"/>
    <w:rsid w:val="005C4546"/>
    <w:rsid w:val="005E1F08"/>
    <w:rsid w:val="005E3068"/>
    <w:rsid w:val="00603DBD"/>
    <w:rsid w:val="00617511"/>
    <w:rsid w:val="0064257D"/>
    <w:rsid w:val="006671DE"/>
    <w:rsid w:val="006C42BF"/>
    <w:rsid w:val="006F2F78"/>
    <w:rsid w:val="0072151D"/>
    <w:rsid w:val="00723C8C"/>
    <w:rsid w:val="0074370B"/>
    <w:rsid w:val="00744F36"/>
    <w:rsid w:val="007665B4"/>
    <w:rsid w:val="00785F18"/>
    <w:rsid w:val="007866AF"/>
    <w:rsid w:val="00793E32"/>
    <w:rsid w:val="007E1CD4"/>
    <w:rsid w:val="007E5A6C"/>
    <w:rsid w:val="007F556D"/>
    <w:rsid w:val="007F794C"/>
    <w:rsid w:val="00820D31"/>
    <w:rsid w:val="00822A68"/>
    <w:rsid w:val="00835BDD"/>
    <w:rsid w:val="008449D9"/>
    <w:rsid w:val="00856423"/>
    <w:rsid w:val="00874B12"/>
    <w:rsid w:val="0089604B"/>
    <w:rsid w:val="008A26FB"/>
    <w:rsid w:val="008E416F"/>
    <w:rsid w:val="00921DA3"/>
    <w:rsid w:val="00924828"/>
    <w:rsid w:val="00937915"/>
    <w:rsid w:val="009B6B68"/>
    <w:rsid w:val="009D6EB0"/>
    <w:rsid w:val="00A2504F"/>
    <w:rsid w:val="00A3760D"/>
    <w:rsid w:val="00A6139C"/>
    <w:rsid w:val="00A71734"/>
    <w:rsid w:val="00AA2983"/>
    <w:rsid w:val="00AC2650"/>
    <w:rsid w:val="00AD69F5"/>
    <w:rsid w:val="00B2412C"/>
    <w:rsid w:val="00BB1D2B"/>
    <w:rsid w:val="00BC0AE3"/>
    <w:rsid w:val="00C009E2"/>
    <w:rsid w:val="00C106B2"/>
    <w:rsid w:val="00C44900"/>
    <w:rsid w:val="00C66775"/>
    <w:rsid w:val="00C74250"/>
    <w:rsid w:val="00C809FC"/>
    <w:rsid w:val="00C83C06"/>
    <w:rsid w:val="00CD7A9B"/>
    <w:rsid w:val="00D27B69"/>
    <w:rsid w:val="00D4585C"/>
    <w:rsid w:val="00D620D6"/>
    <w:rsid w:val="00D907CB"/>
    <w:rsid w:val="00DB046A"/>
    <w:rsid w:val="00DC197A"/>
    <w:rsid w:val="00E107B5"/>
    <w:rsid w:val="00E254FB"/>
    <w:rsid w:val="00E439AF"/>
    <w:rsid w:val="00E47D90"/>
    <w:rsid w:val="00E568E0"/>
    <w:rsid w:val="00E779F5"/>
    <w:rsid w:val="00E80D57"/>
    <w:rsid w:val="00E91449"/>
    <w:rsid w:val="00EB1C04"/>
    <w:rsid w:val="00ED553E"/>
    <w:rsid w:val="00EE3C75"/>
    <w:rsid w:val="00EF2546"/>
    <w:rsid w:val="00F0386D"/>
    <w:rsid w:val="00F6545C"/>
    <w:rsid w:val="00F7222C"/>
    <w:rsid w:val="00F8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2A2D8"/>
  <w15:docId w15:val="{231A0035-DEA5-4396-B07D-9DB2461C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D90"/>
    <w:pPr>
      <w:spacing w:line="360" w:lineRule="auto"/>
      <w:jc w:val="both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ED553E"/>
    <w:pPr>
      <w:keepNext/>
      <w:spacing w:line="240" w:lineRule="auto"/>
      <w:jc w:val="center"/>
      <w:outlineLvl w:val="6"/>
    </w:pPr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5B8A"/>
  </w:style>
  <w:style w:type="paragraph" w:styleId="Rodap">
    <w:name w:val="footer"/>
    <w:basedOn w:val="Normal"/>
    <w:link w:val="RodapChar"/>
    <w:uiPriority w:val="99"/>
    <w:unhideWhenUsed/>
    <w:rsid w:val="00005B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5B8A"/>
  </w:style>
  <w:style w:type="paragraph" w:styleId="Textodebalo">
    <w:name w:val="Balloon Text"/>
    <w:basedOn w:val="Normal"/>
    <w:link w:val="TextodebaloChar"/>
    <w:uiPriority w:val="99"/>
    <w:semiHidden/>
    <w:unhideWhenUsed/>
    <w:rsid w:val="00005B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B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5B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DENTIFICAO">
    <w:name w:val="IDENTIFICAÇÃO"/>
    <w:basedOn w:val="Normal"/>
    <w:qFormat/>
    <w:rsid w:val="00D907CB"/>
    <w:pPr>
      <w:spacing w:before="60" w:line="240" w:lineRule="auto"/>
    </w:pPr>
  </w:style>
  <w:style w:type="character" w:customStyle="1" w:styleId="Ttulo7Char">
    <w:name w:val="Título 7 Char"/>
    <w:basedOn w:val="Fontepargpadro"/>
    <w:link w:val="Ttulo7"/>
    <w:rsid w:val="00ED553E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Itens">
    <w:name w:val="Itens"/>
    <w:basedOn w:val="Normal"/>
    <w:qFormat/>
    <w:rsid w:val="00D907CB"/>
    <w:pPr>
      <w:spacing w:before="120"/>
    </w:pPr>
    <w:rPr>
      <w:rFonts w:cs="Arial"/>
      <w:b/>
    </w:rPr>
  </w:style>
  <w:style w:type="character" w:styleId="TextodoEspaoReservado">
    <w:name w:val="Placeholder Text"/>
    <w:basedOn w:val="Fontepargpadro"/>
    <w:uiPriority w:val="99"/>
    <w:semiHidden/>
    <w:rsid w:val="0003010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A250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50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504F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50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50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EA21277-0A4C-40A1-BD16-783B89F7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Acadêmica</dc:creator>
  <cp:lastModifiedBy>Roselis Natalina Mazzuchetti</cp:lastModifiedBy>
  <cp:revision>2</cp:revision>
  <dcterms:created xsi:type="dcterms:W3CDTF">2023-02-13T00:31:00Z</dcterms:created>
  <dcterms:modified xsi:type="dcterms:W3CDTF">2023-02-13T00:31:00Z</dcterms:modified>
</cp:coreProperties>
</file>